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3F9" w:rsidRPr="007C5885" w:rsidRDefault="002043F9" w:rsidP="002043F9">
      <w:pPr>
        <w:spacing w:line="440" w:lineRule="exact"/>
        <w:jc w:val="center"/>
        <w:rPr>
          <w:rFonts w:ascii="標楷體" w:hAnsi="標楷體"/>
          <w:b/>
          <w:color w:val="000000"/>
          <w:szCs w:val="32"/>
        </w:rPr>
      </w:pPr>
      <w:bookmarkStart w:id="0" w:name="_GoBack"/>
      <w:bookmarkEnd w:id="0"/>
    </w:p>
    <w:tbl>
      <w:tblPr>
        <w:tblW w:w="107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3"/>
        <w:gridCol w:w="568"/>
        <w:gridCol w:w="1463"/>
        <w:gridCol w:w="578"/>
        <w:gridCol w:w="1548"/>
        <w:gridCol w:w="2835"/>
        <w:gridCol w:w="2435"/>
        <w:gridCol w:w="683"/>
      </w:tblGrid>
      <w:tr w:rsidR="002043F9" w:rsidRPr="007C5885" w:rsidTr="00E362A7">
        <w:trPr>
          <w:gridBefore w:val="1"/>
          <w:gridAfter w:val="1"/>
          <w:wBefore w:w="663" w:type="dxa"/>
          <w:wAfter w:w="683" w:type="dxa"/>
          <w:cantSplit/>
          <w:trHeight w:val="655"/>
          <w:jc w:val="center"/>
        </w:trPr>
        <w:tc>
          <w:tcPr>
            <w:tcW w:w="9427" w:type="dxa"/>
            <w:gridSpan w:val="6"/>
            <w:shd w:val="clear" w:color="auto" w:fill="auto"/>
            <w:vAlign w:val="center"/>
          </w:tcPr>
          <w:p w:rsidR="002043F9" w:rsidRPr="007C5885" w:rsidRDefault="002043F9" w:rsidP="00E362A7">
            <w:pPr>
              <w:spacing w:line="44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proofErr w:type="gramStart"/>
            <w:r w:rsidRPr="007C5885">
              <w:rPr>
                <w:rFonts w:ascii="標楷體" w:hAnsi="標楷體"/>
                <w:b/>
                <w:color w:val="000000"/>
                <w:szCs w:val="32"/>
              </w:rPr>
              <w:t>臺</w:t>
            </w:r>
            <w:proofErr w:type="gramEnd"/>
            <w:r w:rsidRPr="007C5885">
              <w:rPr>
                <w:rFonts w:ascii="標楷體" w:hAnsi="標楷體" w:hint="eastAsia"/>
                <w:b/>
                <w:color w:val="000000"/>
                <w:szCs w:val="32"/>
              </w:rPr>
              <w:t>中</w:t>
            </w:r>
            <w:r w:rsidRPr="007C5885">
              <w:rPr>
                <w:rFonts w:ascii="標楷體" w:hAnsi="標楷體"/>
                <w:b/>
                <w:color w:val="000000"/>
                <w:szCs w:val="32"/>
              </w:rPr>
              <w:t>市政府</w:t>
            </w:r>
            <w:r>
              <w:rPr>
                <w:rFonts w:ascii="標楷體" w:hAnsi="標楷體" w:hint="eastAsia"/>
                <w:b/>
                <w:color w:val="000000"/>
                <w:szCs w:val="32"/>
              </w:rPr>
              <w:t>「</w:t>
            </w:r>
            <w:r w:rsidRPr="007C5885">
              <w:rPr>
                <w:rFonts w:ascii="標楷體" w:hAnsi="標楷體" w:hint="eastAsia"/>
                <w:b/>
                <w:color w:val="000000"/>
                <w:szCs w:val="32"/>
              </w:rPr>
              <w:t>廉能</w:t>
            </w:r>
            <w:r w:rsidRPr="007C5885">
              <w:rPr>
                <w:rFonts w:ascii="標楷體" w:hAnsi="標楷體"/>
                <w:b/>
                <w:color w:val="000000"/>
                <w:szCs w:val="32"/>
              </w:rPr>
              <w:t>透明獎</w:t>
            </w:r>
            <w:r w:rsidRPr="007C5885">
              <w:rPr>
                <w:rFonts w:ascii="標楷體" w:hAnsi="標楷體" w:hint="eastAsia"/>
                <w:b/>
                <w:color w:val="000000"/>
                <w:szCs w:val="32"/>
              </w:rPr>
              <w:t>」公共工程廉能透明機制類</w:t>
            </w:r>
            <w:r w:rsidRPr="007C5885">
              <w:rPr>
                <w:rFonts w:ascii="標楷體" w:hAnsi="標楷體"/>
                <w:b/>
                <w:color w:val="000000"/>
                <w:szCs w:val="32"/>
              </w:rPr>
              <w:t>申請表</w:t>
            </w:r>
          </w:p>
        </w:tc>
      </w:tr>
      <w:tr w:rsidR="002043F9" w:rsidRPr="007C5885" w:rsidTr="00E362A7">
        <w:trPr>
          <w:gridBefore w:val="1"/>
          <w:gridAfter w:val="1"/>
          <w:wBefore w:w="663" w:type="dxa"/>
          <w:wAfter w:w="683" w:type="dxa"/>
          <w:cantSplit/>
          <w:trHeight w:val="655"/>
          <w:jc w:val="center"/>
        </w:trPr>
        <w:tc>
          <w:tcPr>
            <w:tcW w:w="568" w:type="dxa"/>
            <w:vMerge w:val="restart"/>
            <w:shd w:val="pct25" w:color="C0C0C0" w:fill="auto"/>
            <w:vAlign w:val="center"/>
          </w:tcPr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提案工程基本資料</w:t>
            </w:r>
          </w:p>
        </w:tc>
        <w:tc>
          <w:tcPr>
            <w:tcW w:w="2041" w:type="dxa"/>
            <w:gridSpan w:val="2"/>
            <w:shd w:val="pct25" w:color="C0C0C0" w:fill="auto"/>
            <w:vAlign w:val="center"/>
          </w:tcPr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工程名稱</w:t>
            </w:r>
          </w:p>
        </w:tc>
        <w:tc>
          <w:tcPr>
            <w:tcW w:w="6818" w:type="dxa"/>
            <w:gridSpan w:val="3"/>
            <w:vAlign w:val="center"/>
          </w:tcPr>
          <w:p w:rsidR="002043F9" w:rsidRPr="007C5885" w:rsidRDefault="002043F9" w:rsidP="00E362A7">
            <w:pPr>
              <w:spacing w:line="44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中市綠川排水景觀工程(雙十路至民權路段)</w:t>
            </w:r>
          </w:p>
        </w:tc>
      </w:tr>
      <w:tr w:rsidR="002043F9" w:rsidRPr="007C5885" w:rsidTr="00E362A7">
        <w:trPr>
          <w:gridBefore w:val="1"/>
          <w:gridAfter w:val="1"/>
          <w:wBefore w:w="663" w:type="dxa"/>
          <w:wAfter w:w="683" w:type="dxa"/>
          <w:cantSplit/>
          <w:trHeight w:val="655"/>
          <w:jc w:val="center"/>
        </w:trPr>
        <w:tc>
          <w:tcPr>
            <w:tcW w:w="568" w:type="dxa"/>
            <w:vMerge/>
            <w:shd w:val="pct25" w:color="C0C0C0" w:fill="auto"/>
            <w:vAlign w:val="center"/>
          </w:tcPr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shd w:val="pct25" w:color="C0C0C0" w:fill="auto"/>
            <w:vAlign w:val="center"/>
          </w:tcPr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主辦機關</w:t>
            </w:r>
          </w:p>
        </w:tc>
        <w:tc>
          <w:tcPr>
            <w:tcW w:w="6818" w:type="dxa"/>
            <w:gridSpan w:val="3"/>
            <w:vAlign w:val="center"/>
          </w:tcPr>
          <w:p w:rsidR="002043F9" w:rsidRPr="007C5885" w:rsidRDefault="002043F9" w:rsidP="00E362A7">
            <w:pPr>
              <w:spacing w:line="44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proofErr w:type="gramStart"/>
            <w:r w:rsidRPr="00643526">
              <w:rPr>
                <w:rFonts w:ascii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643526">
              <w:rPr>
                <w:rFonts w:ascii="標楷體" w:hAnsi="標楷體" w:hint="eastAsia"/>
                <w:color w:val="000000"/>
                <w:sz w:val="28"/>
                <w:szCs w:val="28"/>
              </w:rPr>
              <w:t>中市政府水利局</w:t>
            </w:r>
          </w:p>
        </w:tc>
      </w:tr>
      <w:tr w:rsidR="002043F9" w:rsidRPr="007C5885" w:rsidTr="00E362A7">
        <w:trPr>
          <w:gridBefore w:val="1"/>
          <w:gridAfter w:val="1"/>
          <w:wBefore w:w="663" w:type="dxa"/>
          <w:wAfter w:w="683" w:type="dxa"/>
          <w:cantSplit/>
          <w:trHeight w:val="655"/>
          <w:jc w:val="center"/>
        </w:trPr>
        <w:tc>
          <w:tcPr>
            <w:tcW w:w="568" w:type="dxa"/>
            <w:vMerge/>
            <w:shd w:val="pct25" w:color="C0C0C0" w:fill="auto"/>
            <w:vAlign w:val="center"/>
          </w:tcPr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shd w:val="pct25" w:color="C0C0C0" w:fill="auto"/>
            <w:vAlign w:val="center"/>
          </w:tcPr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承攬廠商</w:t>
            </w:r>
          </w:p>
        </w:tc>
        <w:tc>
          <w:tcPr>
            <w:tcW w:w="6818" w:type="dxa"/>
            <w:gridSpan w:val="3"/>
            <w:vAlign w:val="center"/>
          </w:tcPr>
          <w:p w:rsidR="002043F9" w:rsidRPr="007C5885" w:rsidRDefault="002043F9" w:rsidP="00E362A7">
            <w:pPr>
              <w:spacing w:line="44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長泰營造股份有限公司</w:t>
            </w:r>
          </w:p>
        </w:tc>
      </w:tr>
      <w:tr w:rsidR="002043F9" w:rsidRPr="007C5885" w:rsidTr="00E362A7">
        <w:trPr>
          <w:gridBefore w:val="1"/>
          <w:gridAfter w:val="1"/>
          <w:wBefore w:w="663" w:type="dxa"/>
          <w:wAfter w:w="683" w:type="dxa"/>
          <w:cantSplit/>
          <w:trHeight w:val="655"/>
          <w:jc w:val="center"/>
        </w:trPr>
        <w:tc>
          <w:tcPr>
            <w:tcW w:w="568" w:type="dxa"/>
            <w:vMerge/>
            <w:shd w:val="pct25" w:color="C0C0C0" w:fill="auto"/>
            <w:vAlign w:val="center"/>
          </w:tcPr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shd w:val="pct25" w:color="C0C0C0" w:fill="auto"/>
            <w:vAlign w:val="center"/>
          </w:tcPr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設計監造單位</w:t>
            </w:r>
          </w:p>
        </w:tc>
        <w:tc>
          <w:tcPr>
            <w:tcW w:w="6818" w:type="dxa"/>
            <w:gridSpan w:val="3"/>
            <w:vAlign w:val="center"/>
          </w:tcPr>
          <w:p w:rsidR="002043F9" w:rsidRPr="007C5885" w:rsidRDefault="002043F9" w:rsidP="00E362A7">
            <w:pPr>
              <w:spacing w:line="44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美商傑明工程顧問(股)臺灣分公司</w:t>
            </w:r>
          </w:p>
        </w:tc>
      </w:tr>
      <w:tr w:rsidR="002043F9" w:rsidRPr="007C5885" w:rsidTr="00E362A7">
        <w:trPr>
          <w:gridBefore w:val="1"/>
          <w:gridAfter w:val="1"/>
          <w:wBefore w:w="663" w:type="dxa"/>
          <w:wAfter w:w="683" w:type="dxa"/>
          <w:cantSplit/>
          <w:trHeight w:val="655"/>
          <w:jc w:val="center"/>
        </w:trPr>
        <w:tc>
          <w:tcPr>
            <w:tcW w:w="568" w:type="dxa"/>
            <w:vMerge/>
            <w:shd w:val="pct25" w:color="C0C0C0" w:fill="auto"/>
            <w:vAlign w:val="center"/>
          </w:tcPr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shd w:val="pct25" w:color="C0C0C0" w:fill="auto"/>
            <w:vAlign w:val="center"/>
          </w:tcPr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專案管理單位</w:t>
            </w:r>
          </w:p>
        </w:tc>
        <w:tc>
          <w:tcPr>
            <w:tcW w:w="6818" w:type="dxa"/>
            <w:gridSpan w:val="3"/>
            <w:vAlign w:val="center"/>
          </w:tcPr>
          <w:p w:rsidR="002043F9" w:rsidRPr="007C5885" w:rsidRDefault="002043F9" w:rsidP="00E362A7">
            <w:pPr>
              <w:spacing w:line="44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無</w:t>
            </w:r>
          </w:p>
        </w:tc>
      </w:tr>
      <w:tr w:rsidR="002043F9" w:rsidRPr="007C5885" w:rsidTr="00E362A7">
        <w:trPr>
          <w:gridBefore w:val="1"/>
          <w:gridAfter w:val="1"/>
          <w:wBefore w:w="663" w:type="dxa"/>
          <w:wAfter w:w="683" w:type="dxa"/>
          <w:cantSplit/>
          <w:trHeight w:val="655"/>
          <w:jc w:val="center"/>
        </w:trPr>
        <w:tc>
          <w:tcPr>
            <w:tcW w:w="568" w:type="dxa"/>
            <w:vMerge/>
            <w:shd w:val="pct25" w:color="C0C0C0" w:fill="auto"/>
            <w:vAlign w:val="center"/>
          </w:tcPr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shd w:val="pct25" w:color="C0C0C0" w:fill="auto"/>
            <w:vAlign w:val="center"/>
          </w:tcPr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招標方式</w:t>
            </w:r>
          </w:p>
        </w:tc>
        <w:tc>
          <w:tcPr>
            <w:tcW w:w="6818" w:type="dxa"/>
            <w:gridSpan w:val="3"/>
            <w:vAlign w:val="center"/>
          </w:tcPr>
          <w:p w:rsidR="002043F9" w:rsidRPr="007C5885" w:rsidRDefault="002043F9" w:rsidP="00E362A7">
            <w:pPr>
              <w:spacing w:line="44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公開招標</w:t>
            </w:r>
          </w:p>
        </w:tc>
      </w:tr>
      <w:tr w:rsidR="002043F9" w:rsidRPr="007C5885" w:rsidTr="00E362A7">
        <w:trPr>
          <w:gridBefore w:val="1"/>
          <w:gridAfter w:val="1"/>
          <w:wBefore w:w="663" w:type="dxa"/>
          <w:wAfter w:w="683" w:type="dxa"/>
          <w:cantSplit/>
          <w:trHeight w:val="655"/>
          <w:jc w:val="center"/>
        </w:trPr>
        <w:tc>
          <w:tcPr>
            <w:tcW w:w="568" w:type="dxa"/>
            <w:vMerge/>
            <w:shd w:val="pct25" w:color="C0C0C0" w:fill="auto"/>
            <w:vAlign w:val="center"/>
          </w:tcPr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shd w:val="pct25" w:color="C0C0C0" w:fill="auto"/>
            <w:vAlign w:val="center"/>
          </w:tcPr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招標金額</w:t>
            </w:r>
          </w:p>
        </w:tc>
        <w:tc>
          <w:tcPr>
            <w:tcW w:w="6818" w:type="dxa"/>
            <w:gridSpan w:val="3"/>
            <w:vAlign w:val="center"/>
          </w:tcPr>
          <w:p w:rsidR="002043F9" w:rsidRPr="007C5885" w:rsidRDefault="002043F9" w:rsidP="00E362A7">
            <w:pPr>
              <w:spacing w:line="44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12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8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,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207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,653元</w:t>
            </w:r>
          </w:p>
        </w:tc>
      </w:tr>
      <w:tr w:rsidR="002043F9" w:rsidRPr="007C5885" w:rsidTr="00E362A7">
        <w:trPr>
          <w:gridBefore w:val="1"/>
          <w:gridAfter w:val="1"/>
          <w:wBefore w:w="663" w:type="dxa"/>
          <w:wAfter w:w="683" w:type="dxa"/>
          <w:cantSplit/>
          <w:trHeight w:val="655"/>
          <w:jc w:val="center"/>
        </w:trPr>
        <w:tc>
          <w:tcPr>
            <w:tcW w:w="568" w:type="dxa"/>
            <w:vMerge/>
            <w:shd w:val="pct25" w:color="C0C0C0" w:fill="auto"/>
            <w:vAlign w:val="center"/>
          </w:tcPr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shd w:val="pct25" w:color="C0C0C0" w:fill="auto"/>
            <w:vAlign w:val="center"/>
          </w:tcPr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決標方式</w:t>
            </w:r>
          </w:p>
        </w:tc>
        <w:tc>
          <w:tcPr>
            <w:tcW w:w="6818" w:type="dxa"/>
            <w:gridSpan w:val="3"/>
            <w:vAlign w:val="center"/>
          </w:tcPr>
          <w:p w:rsidR="002043F9" w:rsidRPr="007C5885" w:rsidRDefault="002043F9" w:rsidP="00E362A7">
            <w:pPr>
              <w:spacing w:line="44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評分及格最低標</w:t>
            </w:r>
          </w:p>
        </w:tc>
      </w:tr>
      <w:tr w:rsidR="002043F9" w:rsidRPr="007C5885" w:rsidTr="00E362A7">
        <w:trPr>
          <w:gridBefore w:val="1"/>
          <w:gridAfter w:val="1"/>
          <w:wBefore w:w="663" w:type="dxa"/>
          <w:wAfter w:w="683" w:type="dxa"/>
          <w:cantSplit/>
          <w:trHeight w:val="655"/>
          <w:jc w:val="center"/>
        </w:trPr>
        <w:tc>
          <w:tcPr>
            <w:tcW w:w="568" w:type="dxa"/>
            <w:vMerge/>
            <w:shd w:val="pct25" w:color="C0C0C0" w:fill="auto"/>
            <w:vAlign w:val="center"/>
          </w:tcPr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shd w:val="pct25" w:color="C0C0C0" w:fill="auto"/>
            <w:vAlign w:val="center"/>
          </w:tcPr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決標金額</w:t>
            </w:r>
          </w:p>
        </w:tc>
        <w:tc>
          <w:tcPr>
            <w:tcW w:w="6818" w:type="dxa"/>
            <w:gridSpan w:val="3"/>
            <w:vAlign w:val="center"/>
          </w:tcPr>
          <w:p w:rsidR="002043F9" w:rsidRPr="007C5885" w:rsidRDefault="002043F9" w:rsidP="00E362A7">
            <w:pPr>
              <w:spacing w:line="44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127,000,000</w:t>
            </w:r>
          </w:p>
        </w:tc>
      </w:tr>
      <w:tr w:rsidR="002043F9" w:rsidRPr="007C5885" w:rsidTr="00E362A7">
        <w:trPr>
          <w:gridBefore w:val="1"/>
          <w:gridAfter w:val="1"/>
          <w:wBefore w:w="663" w:type="dxa"/>
          <w:wAfter w:w="683" w:type="dxa"/>
          <w:cantSplit/>
          <w:trHeight w:val="655"/>
          <w:jc w:val="center"/>
        </w:trPr>
        <w:tc>
          <w:tcPr>
            <w:tcW w:w="568" w:type="dxa"/>
            <w:vMerge/>
            <w:shd w:val="pct25" w:color="C0C0C0" w:fill="auto"/>
            <w:vAlign w:val="center"/>
          </w:tcPr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shd w:val="pct25" w:color="C0C0C0" w:fill="auto"/>
            <w:vAlign w:val="center"/>
          </w:tcPr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履約期限</w:t>
            </w:r>
          </w:p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及進度</w:t>
            </w:r>
          </w:p>
        </w:tc>
        <w:tc>
          <w:tcPr>
            <w:tcW w:w="6818" w:type="dxa"/>
            <w:gridSpan w:val="3"/>
            <w:vAlign w:val="center"/>
          </w:tcPr>
          <w:p w:rsidR="002043F9" w:rsidRDefault="002043F9" w:rsidP="00E362A7">
            <w:pPr>
              <w:spacing w:line="44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自開工日起270日曆天,展延工期48天,免計工期17天</w:t>
            </w:r>
          </w:p>
          <w:p w:rsidR="002043F9" w:rsidRPr="007C5885" w:rsidRDefault="002043F9" w:rsidP="00E362A7">
            <w:pPr>
              <w:spacing w:line="44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進度:已完工</w:t>
            </w:r>
          </w:p>
        </w:tc>
      </w:tr>
      <w:tr w:rsidR="002043F9" w:rsidRPr="007C5885" w:rsidTr="00E362A7">
        <w:trPr>
          <w:gridBefore w:val="1"/>
          <w:gridAfter w:val="1"/>
          <w:wBefore w:w="663" w:type="dxa"/>
          <w:wAfter w:w="683" w:type="dxa"/>
          <w:cantSplit/>
          <w:trHeight w:val="655"/>
          <w:jc w:val="center"/>
        </w:trPr>
        <w:tc>
          <w:tcPr>
            <w:tcW w:w="568" w:type="dxa"/>
            <w:vMerge/>
            <w:shd w:val="pct25" w:color="C0C0C0" w:fill="auto"/>
            <w:vAlign w:val="center"/>
          </w:tcPr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shd w:val="pct25" w:color="C0C0C0" w:fill="auto"/>
            <w:vAlign w:val="center"/>
          </w:tcPr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單位</w:t>
            </w: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承辦人及</w:t>
            </w: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主管</w:t>
            </w: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職稱、姓名</w:t>
            </w:r>
          </w:p>
        </w:tc>
        <w:tc>
          <w:tcPr>
            <w:tcW w:w="6818" w:type="dxa"/>
            <w:gridSpan w:val="3"/>
            <w:vAlign w:val="center"/>
          </w:tcPr>
          <w:p w:rsidR="002043F9" w:rsidRPr="007C5885" w:rsidRDefault="002043F9" w:rsidP="00E362A7">
            <w:pPr>
              <w:spacing w:line="44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柯科長玉川、徐副工程</w:t>
            </w:r>
            <w:proofErr w:type="gramStart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司孟暉</w:t>
            </w:r>
            <w:proofErr w:type="gramEnd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2043F9" w:rsidRPr="007C5885" w:rsidTr="00E362A7">
        <w:trPr>
          <w:gridBefore w:val="1"/>
          <w:gridAfter w:val="1"/>
          <w:wBefore w:w="663" w:type="dxa"/>
          <w:wAfter w:w="683" w:type="dxa"/>
          <w:cantSplit/>
          <w:jc w:val="center"/>
        </w:trPr>
        <w:tc>
          <w:tcPr>
            <w:tcW w:w="2609" w:type="dxa"/>
            <w:gridSpan w:val="3"/>
            <w:shd w:val="pct25" w:color="C0C0C0" w:fill="auto"/>
            <w:vAlign w:val="center"/>
          </w:tcPr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lastRenderedPageBreak/>
              <w:t>提案工程廉能</w:t>
            </w:r>
          </w:p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透明機制簡介</w:t>
            </w:r>
          </w:p>
        </w:tc>
        <w:tc>
          <w:tcPr>
            <w:tcW w:w="6818" w:type="dxa"/>
            <w:gridSpan w:val="3"/>
          </w:tcPr>
          <w:p w:rsidR="002043F9" w:rsidRDefault="002043F9" w:rsidP="00814678">
            <w:pPr>
              <w:numPr>
                <w:ilvl w:val="0"/>
                <w:numId w:val="2"/>
              </w:numPr>
              <w:spacing w:line="440" w:lineRule="exact"/>
              <w:ind w:left="483" w:rightChars="20" w:right="64" w:hanging="419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本案工程依據政府採購法辦理公開招標</w:t>
            </w:r>
            <w:r w:rsidRPr="004F3F96">
              <w:rPr>
                <w:rFonts w:ascii="標楷體" w:hAnsi="標楷體" w:hint="eastAsia"/>
                <w:color w:val="000000"/>
                <w:sz w:val="28"/>
                <w:szCs w:val="28"/>
              </w:rPr>
              <w:t>，公開進行招商作業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，所有招標資料皆公開透明</w:t>
            </w:r>
            <w:r w:rsidRPr="004F3F96">
              <w:rPr>
                <w:rFonts w:ascii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並聘請多位學者專家評定投標廠商施工能力，增進履約效能。</w:t>
            </w:r>
          </w:p>
          <w:p w:rsidR="002043F9" w:rsidRDefault="002043F9" w:rsidP="00814678">
            <w:pPr>
              <w:numPr>
                <w:ilvl w:val="0"/>
                <w:numId w:val="2"/>
              </w:numPr>
              <w:spacing w:line="440" w:lineRule="exact"/>
              <w:ind w:left="483" w:rightChars="20" w:right="64" w:hanging="419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856B2">
              <w:rPr>
                <w:rFonts w:ascii="標楷體" w:hAnsi="標楷體" w:hint="eastAsia"/>
                <w:color w:val="000000"/>
                <w:sz w:val="28"/>
                <w:szCs w:val="28"/>
              </w:rPr>
              <w:t>另外本案施工中除</w:t>
            </w:r>
            <w:proofErr w:type="gramStart"/>
            <w:r w:rsidRPr="00D856B2">
              <w:rPr>
                <w:rFonts w:ascii="標楷體" w:hAnsi="標楷體" w:hint="eastAsia"/>
                <w:color w:val="000000"/>
                <w:sz w:val="28"/>
                <w:szCs w:val="28"/>
              </w:rPr>
              <w:t>採</w:t>
            </w:r>
            <w:proofErr w:type="gramEnd"/>
            <w:r w:rsidRPr="00D856B2">
              <w:rPr>
                <w:rFonts w:ascii="標楷體" w:hAnsi="標楷體" w:hint="eastAsia"/>
                <w:color w:val="000000"/>
                <w:sz w:val="28"/>
                <w:szCs w:val="28"/>
              </w:rPr>
              <w:t>全民督工外，施工中亦利用工程攝影，使施工作業更透明化，並透過培力計畫定期辦理工程相關活動與地方民眾互動，增進民眾對於公眾工程參與感，並藉由民眾監督力量，達到工程優良品質。</w:t>
            </w:r>
          </w:p>
          <w:p w:rsidR="002043F9" w:rsidRPr="00D856B2" w:rsidRDefault="002043F9" w:rsidP="00814678">
            <w:pPr>
              <w:numPr>
                <w:ilvl w:val="0"/>
                <w:numId w:val="2"/>
              </w:numPr>
              <w:spacing w:line="440" w:lineRule="exact"/>
              <w:ind w:left="483" w:rightChars="20" w:right="64" w:hanging="419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856B2">
              <w:rPr>
                <w:rFonts w:ascii="標楷體" w:hAnsi="標楷體" w:hint="eastAsia"/>
                <w:color w:val="000000"/>
                <w:sz w:val="28"/>
                <w:szCs w:val="28"/>
              </w:rPr>
              <w:t>最後，本案透過設計整合的方式，結合歷史文化、都市發展、水利治理、景觀融合、經濟發展、地方情感，並用綠川品牌</w:t>
            </w:r>
            <w:r w:rsidRPr="00D856B2">
              <w:rPr>
                <w:rFonts w:ascii="標楷體" w:hAnsi="標楷體"/>
                <w:color w:val="000000"/>
                <w:sz w:val="28"/>
                <w:szCs w:val="28"/>
              </w:rPr>
              <w:t>logo</w:t>
            </w:r>
            <w:r w:rsidRPr="00D856B2">
              <w:rPr>
                <w:rFonts w:ascii="標楷體" w:hAnsi="標楷體" w:hint="eastAsia"/>
                <w:color w:val="000000"/>
                <w:sz w:val="28"/>
                <w:szCs w:val="28"/>
              </w:rPr>
              <w:t>做爲整合的載體，</w:t>
            </w:r>
            <w:r w:rsidRPr="00D856B2">
              <w:rPr>
                <w:rFonts w:ascii="標楷體" w:hAnsi="標楷體" w:cs="Meiryo" w:hint="eastAsia"/>
                <w:spacing w:val="15"/>
                <w:sz w:val="28"/>
                <w:szCs w:val="28"/>
              </w:rPr>
              <w:t>註冊專利並免費授權地方使用，線條簡潔細緻贏得稱讚，除了運用在綠川河岸欄杆、人孔蓋上，甚至在地商家開業90年的糕餅老店「一福堂」更推出綠川糕餅，也有製酒公司以綠川周邊的百草街為靈感，釀造出帶花草香氣的綠川啤酒等，使綠川不僅成為全國第一條擁有糕餅、紅包袋、人孔蓋等周邊商品的河川，更變成獨一無二的文創品牌。</w:t>
            </w:r>
          </w:p>
        </w:tc>
      </w:tr>
      <w:tr w:rsidR="002043F9" w:rsidRPr="007C5885" w:rsidTr="00E362A7">
        <w:trPr>
          <w:gridBefore w:val="1"/>
          <w:gridAfter w:val="1"/>
          <w:wBefore w:w="663" w:type="dxa"/>
          <w:wAfter w:w="683" w:type="dxa"/>
          <w:cantSplit/>
          <w:jc w:val="center"/>
        </w:trPr>
        <w:tc>
          <w:tcPr>
            <w:tcW w:w="2609" w:type="dxa"/>
            <w:gridSpan w:val="3"/>
            <w:shd w:val="pct25" w:color="C0C0C0" w:fill="auto"/>
            <w:vAlign w:val="center"/>
          </w:tcPr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proofErr w:type="gramStart"/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lastRenderedPageBreak/>
              <w:t>興利防弊</w:t>
            </w:r>
            <w:proofErr w:type="gramEnd"/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管理模式</w:t>
            </w:r>
          </w:p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center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/>
                <w:color w:val="000000"/>
                <w:spacing w:val="-14"/>
              </w:rPr>
              <w:t>（</w:t>
            </w:r>
            <w:r w:rsidRPr="007C5885">
              <w:rPr>
                <w:rFonts w:ascii="標楷體" w:hAnsi="標楷體" w:hint="eastAsia"/>
                <w:color w:val="000000"/>
                <w:spacing w:val="-14"/>
              </w:rPr>
              <w:t>20</w:t>
            </w:r>
            <w:r w:rsidRPr="007C5885">
              <w:rPr>
                <w:rFonts w:ascii="標楷體" w:hAnsi="標楷體"/>
                <w:color w:val="000000"/>
                <w:spacing w:val="-14"/>
              </w:rPr>
              <w:t>%）</w:t>
            </w:r>
          </w:p>
        </w:tc>
        <w:tc>
          <w:tcPr>
            <w:tcW w:w="6818" w:type="dxa"/>
            <w:gridSpan w:val="3"/>
          </w:tcPr>
          <w:p w:rsidR="002043F9" w:rsidRPr="00A470F4" w:rsidRDefault="002043F9" w:rsidP="002043F9">
            <w:pPr>
              <w:numPr>
                <w:ilvl w:val="0"/>
                <w:numId w:val="3"/>
              </w:numPr>
              <w:spacing w:line="440" w:lineRule="exact"/>
              <w:ind w:left="341" w:rightChars="20" w:right="64" w:hanging="277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本案屬於</w:t>
            </w:r>
            <w:r w:rsidRPr="00D856B2">
              <w:rPr>
                <w:rFonts w:ascii="標楷體" w:hAnsi="標楷體" w:cs="Meiryo" w:hint="eastAsia"/>
                <w:spacing w:val="15"/>
                <w:sz w:val="28"/>
                <w:szCs w:val="28"/>
              </w:rPr>
              <w:t>「</w:t>
            </w:r>
            <w:r>
              <w:rPr>
                <w:rFonts w:ascii="標楷體" w:hAnsi="標楷體" w:cs="Meiryo" w:hint="eastAsia"/>
                <w:spacing w:val="15"/>
                <w:sz w:val="28"/>
                <w:szCs w:val="28"/>
              </w:rPr>
              <w:t>新盛</w:t>
            </w:r>
            <w:proofErr w:type="gramStart"/>
            <w:r>
              <w:rPr>
                <w:rFonts w:ascii="標楷體" w:hAnsi="標楷體" w:cs="Meiryo" w:hint="eastAsia"/>
                <w:spacing w:val="15"/>
                <w:sz w:val="28"/>
                <w:szCs w:val="28"/>
              </w:rPr>
              <w:t>水岸廊道</w:t>
            </w:r>
            <w:proofErr w:type="gramEnd"/>
            <w:r>
              <w:rPr>
                <w:rFonts w:ascii="標楷體" w:hAnsi="標楷體" w:cs="Meiryo" w:hint="eastAsia"/>
                <w:spacing w:val="15"/>
                <w:sz w:val="28"/>
                <w:szCs w:val="28"/>
              </w:rPr>
              <w:t>計畫</w:t>
            </w:r>
            <w:r w:rsidRPr="00D856B2">
              <w:rPr>
                <w:rFonts w:ascii="標楷體" w:hAnsi="標楷體" w:cs="Meiryo" w:hint="eastAsia"/>
                <w:spacing w:val="15"/>
                <w:sz w:val="28"/>
                <w:szCs w:val="28"/>
              </w:rPr>
              <w:t>」</w:t>
            </w:r>
            <w:r>
              <w:rPr>
                <w:rFonts w:ascii="標楷體" w:hAnsi="標楷體" w:cs="Meiryo" w:hint="eastAsia"/>
                <w:spacing w:val="15"/>
                <w:sz w:val="28"/>
                <w:szCs w:val="28"/>
              </w:rPr>
              <w:t>重點工程，計畫</w:t>
            </w:r>
            <w:r w:rsidR="00392DCE">
              <w:rPr>
                <w:rFonts w:ascii="標楷體" w:hAnsi="標楷體" w:cs="Meiryo" w:hint="eastAsia"/>
                <w:spacing w:val="15"/>
                <w:sz w:val="28"/>
                <w:szCs w:val="28"/>
              </w:rPr>
              <w:t>自</w:t>
            </w:r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104年7月起開始啟動，為了落實公共工程生命週期管理理念，</w:t>
            </w:r>
            <w:proofErr w:type="gramStart"/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從工</w:t>
            </w:r>
            <w:proofErr w:type="gramEnd"/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址調查、規劃、基本設計、細部設計到發包施工，皆定期召開會議控管，確認設計(施工)問題，避免人力及時間浪費，更能確保整體施工品質。</w:t>
            </w:r>
          </w:p>
          <w:p w:rsidR="00392DCE" w:rsidRPr="00392DCE" w:rsidRDefault="00392DCE" w:rsidP="002043F9">
            <w:pPr>
              <w:numPr>
                <w:ilvl w:val="0"/>
                <w:numId w:val="3"/>
              </w:numPr>
              <w:spacing w:line="440" w:lineRule="exact"/>
              <w:ind w:left="341" w:rightChars="20" w:right="64" w:hanging="277"/>
              <w:rPr>
                <w:rFonts w:ascii="標楷體" w:hAnsi="標楷體"/>
                <w:color w:val="000000"/>
                <w:spacing w:val="-14"/>
                <w:sz w:val="28"/>
                <w:szCs w:val="28"/>
              </w:rPr>
            </w:pPr>
            <w:r w:rsidRPr="00392DCE">
              <w:rPr>
                <w:rFonts w:ascii="標楷體" w:hAnsi="標楷體" w:hint="eastAsia"/>
                <w:color w:val="000000"/>
                <w:spacing w:val="-14"/>
                <w:sz w:val="28"/>
                <w:szCs w:val="28"/>
              </w:rPr>
              <w:t>為了</w:t>
            </w:r>
            <w:r>
              <w:rPr>
                <w:rFonts w:ascii="標楷體" w:hAnsi="標楷體" w:hint="eastAsia"/>
                <w:color w:val="000000"/>
                <w:spacing w:val="-14"/>
                <w:sz w:val="28"/>
                <w:szCs w:val="28"/>
              </w:rPr>
              <w:t>使各計畫工程界面能夠有效協調、掌控，建立一個溝通平台是必須的。為此，</w:t>
            </w:r>
            <w:proofErr w:type="gramStart"/>
            <w:r>
              <w:rPr>
                <w:rFonts w:ascii="標楷體" w:hAnsi="標楷體" w:hint="eastAsia"/>
                <w:color w:val="000000"/>
                <w:spacing w:val="-14"/>
                <w:sz w:val="28"/>
                <w:szCs w:val="28"/>
              </w:rPr>
              <w:t>臺</w:t>
            </w:r>
            <w:proofErr w:type="gramEnd"/>
            <w:r>
              <w:rPr>
                <w:rFonts w:ascii="標楷體" w:hAnsi="標楷體" w:hint="eastAsia"/>
                <w:color w:val="000000"/>
                <w:spacing w:val="-14"/>
                <w:sz w:val="28"/>
                <w:szCs w:val="28"/>
              </w:rPr>
              <w:t>中市政府水利局針對</w:t>
            </w:r>
            <w:r w:rsidRPr="00D856B2">
              <w:rPr>
                <w:rFonts w:ascii="標楷體" w:hAnsi="標楷體" w:cs="Meiryo" w:hint="eastAsia"/>
                <w:spacing w:val="15"/>
                <w:sz w:val="28"/>
                <w:szCs w:val="28"/>
              </w:rPr>
              <w:t>「</w:t>
            </w:r>
            <w:r>
              <w:rPr>
                <w:rFonts w:ascii="標楷體" w:hAnsi="標楷體" w:cs="Meiryo" w:hint="eastAsia"/>
                <w:spacing w:val="15"/>
                <w:sz w:val="28"/>
                <w:szCs w:val="28"/>
              </w:rPr>
              <w:t>新盛</w:t>
            </w:r>
            <w:proofErr w:type="gramStart"/>
            <w:r>
              <w:rPr>
                <w:rFonts w:ascii="標楷體" w:hAnsi="標楷體" w:cs="Meiryo" w:hint="eastAsia"/>
                <w:spacing w:val="15"/>
                <w:sz w:val="28"/>
                <w:szCs w:val="28"/>
              </w:rPr>
              <w:t>水岸廊</w:t>
            </w:r>
            <w:proofErr w:type="gramEnd"/>
            <w:r>
              <w:rPr>
                <w:rFonts w:ascii="標楷體" w:hAnsi="標楷體" w:cs="Meiryo" w:hint="eastAsia"/>
                <w:spacing w:val="15"/>
                <w:sz w:val="28"/>
                <w:szCs w:val="28"/>
              </w:rPr>
              <w:t>道計畫</w:t>
            </w:r>
            <w:r w:rsidRPr="00D856B2">
              <w:rPr>
                <w:rFonts w:ascii="標楷體" w:hAnsi="標楷體" w:cs="Meiryo" w:hint="eastAsia"/>
                <w:spacing w:val="15"/>
                <w:sz w:val="28"/>
                <w:szCs w:val="28"/>
              </w:rPr>
              <w:t>」</w:t>
            </w:r>
            <w:r w:rsidR="00811243">
              <w:rPr>
                <w:rFonts w:ascii="標楷體" w:hAnsi="標楷體" w:cs="Meiryo" w:hint="eastAsia"/>
                <w:spacing w:val="15"/>
                <w:sz w:val="28"/>
                <w:szCs w:val="28"/>
              </w:rPr>
              <w:t>建立</w:t>
            </w:r>
            <w:r>
              <w:rPr>
                <w:rFonts w:ascii="標楷體" w:hAnsi="標楷體" w:cs="Meiryo" w:hint="eastAsia"/>
                <w:spacing w:val="15"/>
                <w:sz w:val="28"/>
                <w:szCs w:val="28"/>
              </w:rPr>
              <w:t>內控平台會議，</w:t>
            </w:r>
            <w:r>
              <w:rPr>
                <w:rFonts w:ascii="標楷體" w:hAnsi="標楷體" w:hint="eastAsia"/>
                <w:color w:val="000000"/>
                <w:spacing w:val="-14"/>
                <w:sz w:val="28"/>
                <w:szCs w:val="28"/>
              </w:rPr>
              <w:t>由局長擔任計畫主持人，以每兩周召開一次的頻率，進行各</w:t>
            </w:r>
            <w:r w:rsidR="00811243">
              <w:rPr>
                <w:rFonts w:ascii="標楷體" w:hAnsi="標楷體" w:hint="eastAsia"/>
                <w:color w:val="000000"/>
                <w:spacing w:val="-14"/>
                <w:sz w:val="28"/>
                <w:szCs w:val="28"/>
              </w:rPr>
              <w:t>局內</w:t>
            </w:r>
            <w:r>
              <w:rPr>
                <w:rFonts w:ascii="標楷體" w:hAnsi="標楷體" w:hint="eastAsia"/>
                <w:color w:val="000000"/>
                <w:spacing w:val="-14"/>
                <w:sz w:val="28"/>
                <w:szCs w:val="28"/>
              </w:rPr>
              <w:t>工程資源整合，</w:t>
            </w:r>
            <w:r w:rsidR="00811243">
              <w:rPr>
                <w:rFonts w:ascii="標楷體" w:hAnsi="標楷體" w:hint="eastAsia"/>
                <w:color w:val="000000"/>
                <w:spacing w:val="-14"/>
                <w:sz w:val="28"/>
                <w:szCs w:val="28"/>
              </w:rPr>
              <w:t>並由工程業務科室透過每周督導會議機制，將局內各工程介面協調結果轉予</w:t>
            </w:r>
            <w:r w:rsidR="009113BD">
              <w:rPr>
                <w:rFonts w:ascii="標楷體" w:hAnsi="標楷體" w:hint="eastAsia"/>
                <w:color w:val="000000"/>
                <w:spacing w:val="-14"/>
                <w:sz w:val="28"/>
                <w:szCs w:val="28"/>
              </w:rPr>
              <w:t>施工</w:t>
            </w:r>
            <w:r w:rsidR="00811243">
              <w:rPr>
                <w:rFonts w:ascii="標楷體" w:hAnsi="標楷體" w:hint="eastAsia"/>
                <w:color w:val="000000"/>
                <w:spacing w:val="-14"/>
                <w:sz w:val="28"/>
                <w:szCs w:val="28"/>
              </w:rPr>
              <w:t>廠商知悉</w:t>
            </w:r>
            <w:r w:rsidR="009113BD">
              <w:rPr>
                <w:rFonts w:ascii="標楷體" w:hAnsi="標楷體" w:hint="eastAsia"/>
                <w:color w:val="000000"/>
                <w:spacing w:val="-14"/>
                <w:sz w:val="28"/>
                <w:szCs w:val="28"/>
              </w:rPr>
              <w:t>，並且施工廠商亦透過督導會議，將施工進度及狀況定期回報，由工程業務科室轉報至內控平台會議，介以達到工程透明化的成果。</w:t>
            </w:r>
          </w:p>
          <w:p w:rsidR="00784FEF" w:rsidRPr="00ED00E9" w:rsidRDefault="00784FEF" w:rsidP="00ED00E9">
            <w:pPr>
              <w:spacing w:line="440" w:lineRule="exact"/>
              <w:ind w:left="341" w:rightChars="20" w:right="64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</w:p>
        </w:tc>
      </w:tr>
      <w:tr w:rsidR="002043F9" w:rsidRPr="007C5885" w:rsidTr="00E362A7">
        <w:trPr>
          <w:gridBefore w:val="1"/>
          <w:gridAfter w:val="1"/>
          <w:wBefore w:w="663" w:type="dxa"/>
          <w:wAfter w:w="683" w:type="dxa"/>
          <w:jc w:val="center"/>
        </w:trPr>
        <w:tc>
          <w:tcPr>
            <w:tcW w:w="2609" w:type="dxa"/>
            <w:gridSpan w:val="3"/>
            <w:shd w:val="pct25" w:color="C0C0C0" w:fill="auto"/>
            <w:vAlign w:val="center"/>
          </w:tcPr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推動透明機制</w:t>
            </w:r>
          </w:p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相關措施</w:t>
            </w:r>
          </w:p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center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/>
                <w:color w:val="000000"/>
                <w:spacing w:val="-14"/>
              </w:rPr>
              <w:t>（</w:t>
            </w:r>
            <w:r w:rsidRPr="007C5885">
              <w:rPr>
                <w:rFonts w:ascii="標楷體" w:hAnsi="標楷體" w:hint="eastAsia"/>
                <w:color w:val="000000"/>
                <w:spacing w:val="-14"/>
              </w:rPr>
              <w:t>32</w:t>
            </w:r>
            <w:r w:rsidRPr="007C5885">
              <w:rPr>
                <w:rFonts w:ascii="標楷體" w:hAnsi="標楷體"/>
                <w:color w:val="000000"/>
                <w:spacing w:val="-14"/>
              </w:rPr>
              <w:t>%）</w:t>
            </w:r>
          </w:p>
        </w:tc>
        <w:tc>
          <w:tcPr>
            <w:tcW w:w="6818" w:type="dxa"/>
            <w:gridSpan w:val="3"/>
          </w:tcPr>
          <w:p w:rsidR="00F75079" w:rsidRDefault="002043F9" w:rsidP="00F75079">
            <w:pPr>
              <w:pStyle w:val="a7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  <w:r w:rsidRPr="00F75079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本案</w:t>
            </w:r>
            <w:r w:rsidR="00F75079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屬「綠川排水環境營造計畫」之第二期工程，</w:t>
            </w:r>
            <w:r w:rsidR="00574CEA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採用評分及格最低標，</w:t>
            </w:r>
            <w:r w:rsidR="00F75079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於規劃、基本設計階段即</w:t>
            </w:r>
            <w:r w:rsidRPr="00F75079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整合土木、建築、景觀、視覺傳達、園藝等領域專家學者意見訂立適當之採購評審標準，</w:t>
            </w:r>
            <w:r w:rsidR="00F75079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並且於第一期工程</w:t>
            </w:r>
            <w:r w:rsidR="00897BE3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發包前即透過辦理公開招商(邀標)說明會之方式，說明工程目標，</w:t>
            </w:r>
            <w:r w:rsidR="00574CEA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並透過資訊之公開化作業使廠商公平得知訊息，了解招標案件</w:t>
            </w:r>
            <w:r w:rsidR="00574CEA" w:rsidRPr="002752F4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處理進度</w:t>
            </w:r>
            <w:r w:rsidR="00574CEA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、</w:t>
            </w:r>
            <w:r w:rsidR="00574CEA" w:rsidRPr="002752F4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處理期限、規費</w:t>
            </w:r>
            <w:r w:rsidR="00574CEA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等作業，並且在評審會議召開前，所有評審資訊全數保密，以利委員公正審視投標廠商是否符合招標要件並具有後續履約能力，擇選有效能的廠商提升公共工程品質及政府形象。</w:t>
            </w:r>
          </w:p>
          <w:p w:rsidR="00711E03" w:rsidRDefault="00711E03" w:rsidP="00F75079">
            <w:pPr>
              <w:pStyle w:val="a7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本工程為強</w:t>
            </w:r>
            <w:proofErr w:type="gramEnd"/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化工程施工控管，於開工前說明會即利用APP的「Line」系統成立工程群組，每日施工廠商及監造</w:t>
            </w:r>
            <w:proofErr w:type="gramStart"/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單位均應定</w:t>
            </w:r>
            <w:proofErr w:type="gramEnd"/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時陳報當日施工狀況(包含工程進度、出工狀況、機具數量、施工項目、施工照片等)，</w:t>
            </w:r>
            <w:proofErr w:type="gramStart"/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而其紙</w:t>
            </w:r>
            <w:proofErr w:type="gramEnd"/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本資料(施工日誌、監造報表、施工照片、抽查驗</w:t>
            </w:r>
            <w:r w:rsidR="0095451F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檢核表等)亦應每周</w:t>
            </w:r>
            <w:proofErr w:type="gramStart"/>
            <w:r w:rsidR="0095451F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提報予本</w:t>
            </w:r>
            <w:proofErr w:type="gramEnd"/>
            <w:r w:rsidR="0095451F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局備查。</w:t>
            </w:r>
            <w:r w:rsidR="006B4B9A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lastRenderedPageBreak/>
              <w:t>另外如本局人員辦理工程督導、查核或是施工廠商申請估驗時，其自主檢查表、檢驗停留點檢核表、材料出廠證明、抽查驗紀錄</w:t>
            </w:r>
            <w:proofErr w:type="gramStart"/>
            <w:r w:rsidR="006B4B9A">
              <w:rPr>
                <w:rFonts w:ascii="標楷體" w:hAnsi="標楷體"/>
                <w:color w:val="000000"/>
                <w:kern w:val="0"/>
                <w:sz w:val="28"/>
                <w:szCs w:val="28"/>
              </w:rPr>
              <w:t>’</w:t>
            </w:r>
            <w:proofErr w:type="gramEnd"/>
            <w:r w:rsidR="006B4B9A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缺失改善紀錄等工程相關文件，</w:t>
            </w:r>
            <w:proofErr w:type="gramStart"/>
            <w:r w:rsidR="006B4B9A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均應提報予</w:t>
            </w:r>
            <w:proofErr w:type="gramEnd"/>
            <w:r w:rsidR="006B4B9A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監造單位審查後</w:t>
            </w:r>
            <w:proofErr w:type="gramStart"/>
            <w:r w:rsidR="006B4B9A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轉予本</w:t>
            </w:r>
            <w:proofErr w:type="gramEnd"/>
            <w:r w:rsidR="006B4B9A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局備查。</w:t>
            </w:r>
          </w:p>
          <w:p w:rsidR="002043F9" w:rsidRPr="00F75079" w:rsidRDefault="002043F9" w:rsidP="00F75079">
            <w:pPr>
              <w:pStyle w:val="a7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  <w:r w:rsidRPr="00F75079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履約階段透過各</w:t>
            </w:r>
            <w:proofErr w:type="gramStart"/>
            <w:r w:rsidRPr="00F75079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局處跨平台</w:t>
            </w:r>
            <w:proofErr w:type="gramEnd"/>
            <w:r w:rsidRPr="00F75079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會議、培力計畫及地方說明會(總計50場次以上)，增進公民參與感，工程資訊除了於活動中告知地方民眾外，亦同步公佈於局內及社群網頁，使民眾能夠即時了解政府於本案工程作為，達到電子化政府行政透明化之措施。</w:t>
            </w:r>
          </w:p>
        </w:tc>
      </w:tr>
      <w:tr w:rsidR="002043F9" w:rsidRPr="007C5885" w:rsidTr="00E362A7">
        <w:trPr>
          <w:gridBefore w:val="1"/>
          <w:gridAfter w:val="1"/>
          <w:wBefore w:w="663" w:type="dxa"/>
          <w:wAfter w:w="683" w:type="dxa"/>
          <w:jc w:val="center"/>
        </w:trPr>
        <w:tc>
          <w:tcPr>
            <w:tcW w:w="2609" w:type="dxa"/>
            <w:gridSpan w:val="3"/>
            <w:shd w:val="pct25" w:color="C0C0C0" w:fill="auto"/>
            <w:vAlign w:val="center"/>
          </w:tcPr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lastRenderedPageBreak/>
              <w:t>履約效能</w:t>
            </w:r>
          </w:p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風險控管機制</w:t>
            </w:r>
          </w:p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center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/>
                <w:color w:val="000000"/>
                <w:spacing w:val="-14"/>
              </w:rPr>
              <w:t>（</w:t>
            </w:r>
            <w:r w:rsidRPr="007C5885">
              <w:rPr>
                <w:rFonts w:ascii="標楷體" w:hAnsi="標楷體" w:hint="eastAsia"/>
                <w:color w:val="000000"/>
                <w:spacing w:val="-14"/>
              </w:rPr>
              <w:t>25</w:t>
            </w:r>
            <w:r w:rsidRPr="007C5885">
              <w:rPr>
                <w:rFonts w:ascii="標楷體" w:hAnsi="標楷體"/>
                <w:color w:val="000000"/>
                <w:spacing w:val="-14"/>
              </w:rPr>
              <w:t>%）</w:t>
            </w:r>
          </w:p>
        </w:tc>
        <w:tc>
          <w:tcPr>
            <w:tcW w:w="6818" w:type="dxa"/>
            <w:gridSpan w:val="3"/>
          </w:tcPr>
          <w:p w:rsidR="003D6C0E" w:rsidRDefault="00A951EA" w:rsidP="00923E15">
            <w:pPr>
              <w:pStyle w:val="a7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本工程每</w:t>
            </w:r>
            <w:proofErr w:type="gramStart"/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周均派有</w:t>
            </w:r>
            <w:proofErr w:type="gramEnd"/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人員至現場督導工程進度，或召開督導會議管控整體施工進度，如施工廠商對施工項目有疑慮處，亦透過督導會議即時反應、協調處理，有效避免履約爭議。</w:t>
            </w:r>
          </w:p>
          <w:p w:rsidR="0093082A" w:rsidRPr="0093082A" w:rsidRDefault="0093082A" w:rsidP="00992B64">
            <w:pPr>
              <w:pStyle w:val="a7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本工程僅歷經一次變更設計，透過每周督導會議的即時檢討，</w:t>
            </w:r>
            <w:r w:rsidR="00E45085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可</w:t>
            </w:r>
            <w:r w:rsidR="00992B64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讓工程變更的合理性、必要性能夠得到</w:t>
            </w:r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充</w:t>
            </w:r>
            <w:r w:rsidR="00E45085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分的</w:t>
            </w:r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討論</w:t>
            </w:r>
            <w:r w:rsidR="00992B64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及</w:t>
            </w:r>
            <w:r w:rsidR="00E45085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檢核</w:t>
            </w:r>
          </w:p>
          <w:p w:rsidR="002043F9" w:rsidRDefault="002043F9" w:rsidP="00923E15">
            <w:pPr>
              <w:pStyle w:val="a7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  <w:r w:rsidRPr="00923E15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為提升廠商履約效能，本局除依照公共工程委員會制定之三級品管作業標準，定期及不定期辦理工程督導外，並安排每周的工程進度檢討會議，使施工廠商及監造單位於施工中遭遇的問題得到及時回饋，施工階段總計召開多達60場以上的施工會議，施工進度始終保持超前狀態，甚至提前3個月完成場區開放供公眾使用。(原訂工期至107年5月，並於107年2月提前開放)</w:t>
            </w:r>
          </w:p>
          <w:p w:rsidR="00AA2AE1" w:rsidRDefault="00AA2AE1" w:rsidP="00923E15">
            <w:pPr>
              <w:pStyle w:val="a7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本局針對工程估驗計價、竣工勘驗及驗收付款</w:t>
            </w:r>
            <w:proofErr w:type="gramStart"/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程序均訂有</w:t>
            </w:r>
            <w:proofErr w:type="gramEnd"/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SOP審核程序及辦理期程：</w:t>
            </w:r>
          </w:p>
          <w:p w:rsidR="00AA2AE1" w:rsidRDefault="00AA2AE1" w:rsidP="00AA2AE1">
            <w:pPr>
              <w:pStyle w:val="a7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估驗計價：</w:t>
            </w:r>
            <w:r w:rsidR="00765D2E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所需文件</w:t>
            </w:r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由監造單位審查後，提報予工程主辦單位複核，並由局內指派估驗人員</w:t>
            </w:r>
            <w:r w:rsidR="00765D2E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會同監辦單位</w:t>
            </w:r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再確認</w:t>
            </w:r>
            <w:r w:rsidR="00765D2E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後撥款，程序應於20日內完成。</w:t>
            </w:r>
          </w:p>
          <w:p w:rsidR="00765D2E" w:rsidRDefault="00765D2E" w:rsidP="00765D2E">
            <w:pPr>
              <w:pStyle w:val="a7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竣工勘驗：</w:t>
            </w:r>
            <w:r w:rsidR="003A42CB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施工廠商提報竣工後，經監造單位確認竣工通報後，由主辦工程單位會同監造單位、</w:t>
            </w:r>
            <w:r w:rsidR="003A42CB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lastRenderedPageBreak/>
              <w:t>施工廠商於竣工7日內完成竣工查驗。</w:t>
            </w:r>
          </w:p>
          <w:p w:rsidR="003A42CB" w:rsidRPr="00765D2E" w:rsidRDefault="00DC4B78" w:rsidP="00DC4B78">
            <w:pPr>
              <w:pStyle w:val="a7"/>
              <w:numPr>
                <w:ilvl w:val="0"/>
                <w:numId w:val="6"/>
              </w:numPr>
              <w:spacing w:line="440" w:lineRule="exact"/>
              <w:ind w:leftChars="150" w:left="960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驗收付款</w:t>
            </w:r>
            <w:r w:rsidR="003A42CB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竣工查驗後30日內辦理驗收查驗，並驗收合格後，由施工廠商檢具應附文件(詳檢核表)提報監造單位確認後</w:t>
            </w:r>
            <w:proofErr w:type="gramStart"/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轉予本局</w:t>
            </w:r>
            <w:proofErr w:type="gramEnd"/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30日內核撥款項。</w:t>
            </w:r>
          </w:p>
          <w:p w:rsidR="00AA2AE1" w:rsidRPr="00923E15" w:rsidRDefault="00B44B0C" w:rsidP="00923E15">
            <w:pPr>
              <w:pStyle w:val="a7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本工程施工廠商於開工前即提報</w:t>
            </w:r>
            <w:r w:rsidRPr="00B44B0C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勞工安全衛生管理</w:t>
            </w:r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計畫，並指派專任</w:t>
            </w:r>
            <w:proofErr w:type="gramStart"/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勞</w:t>
            </w:r>
            <w:proofErr w:type="gramEnd"/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安人員確認現場施工項目是否符合勞安規範。另外本府</w:t>
            </w:r>
            <w:proofErr w:type="gramStart"/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勞</w:t>
            </w:r>
            <w:proofErr w:type="gramEnd"/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檢處亦每月定期現場稽查，如有不符合項目，一律現場即時改善</w:t>
            </w:r>
            <w:r w:rsidR="00122395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，確保勞工安全</w:t>
            </w:r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2043F9" w:rsidRPr="007C5885" w:rsidTr="00E362A7">
        <w:trPr>
          <w:gridBefore w:val="1"/>
          <w:gridAfter w:val="1"/>
          <w:wBefore w:w="663" w:type="dxa"/>
          <w:wAfter w:w="683" w:type="dxa"/>
          <w:trHeight w:val="976"/>
          <w:jc w:val="center"/>
        </w:trPr>
        <w:tc>
          <w:tcPr>
            <w:tcW w:w="2609" w:type="dxa"/>
            <w:gridSpan w:val="3"/>
            <w:shd w:val="pct25" w:color="C0C0C0" w:fill="auto"/>
            <w:vAlign w:val="center"/>
          </w:tcPr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lastRenderedPageBreak/>
              <w:t>公民參與之程度</w:t>
            </w:r>
          </w:p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color w:val="000000"/>
                <w:spacing w:val="-14"/>
              </w:rPr>
              <w:t>（</w:t>
            </w:r>
            <w:r w:rsidRPr="007C5885">
              <w:rPr>
                <w:rFonts w:ascii="標楷體" w:hAnsi="標楷體" w:hint="eastAsia"/>
                <w:color w:val="000000"/>
                <w:spacing w:val="-14"/>
              </w:rPr>
              <w:t>15</w:t>
            </w:r>
            <w:r w:rsidRPr="007C5885">
              <w:rPr>
                <w:rFonts w:ascii="標楷體" w:hAnsi="標楷體"/>
                <w:color w:val="000000"/>
                <w:spacing w:val="-14"/>
              </w:rPr>
              <w:t>%）</w:t>
            </w:r>
          </w:p>
        </w:tc>
        <w:tc>
          <w:tcPr>
            <w:tcW w:w="6818" w:type="dxa"/>
            <w:gridSpan w:val="3"/>
          </w:tcPr>
          <w:p w:rsidR="00E413D4" w:rsidRPr="00E413D4" w:rsidRDefault="002043F9" w:rsidP="00645A7F">
            <w:pPr>
              <w:pStyle w:val="a7"/>
              <w:numPr>
                <w:ilvl w:val="0"/>
                <w:numId w:val="7"/>
              </w:numPr>
              <w:spacing w:line="440" w:lineRule="exact"/>
              <w:ind w:leftChars="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645A7F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本局</w:t>
            </w:r>
            <w:r w:rsidR="00E413D4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設有專屬網頁，工程辦理科室及人員</w:t>
            </w:r>
            <w:proofErr w:type="gramStart"/>
            <w:r w:rsidR="00E413D4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資訊均有公開</w:t>
            </w:r>
            <w:proofErr w:type="gramEnd"/>
            <w:r w:rsidR="00E413D4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於網站上，並另</w:t>
            </w:r>
            <w:proofErr w:type="gramStart"/>
            <w:r w:rsidR="00E413D4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設有臉書平</w:t>
            </w:r>
            <w:proofErr w:type="gramEnd"/>
            <w:r w:rsidR="00E413D4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台「水利大台中」，定期或不定期更新工程資訊，讓民眾能更容易了解工程內容。</w:t>
            </w:r>
          </w:p>
          <w:p w:rsidR="00E413D4" w:rsidRPr="00E413D4" w:rsidRDefault="00E413D4" w:rsidP="00645A7F">
            <w:pPr>
              <w:pStyle w:val="a7"/>
              <w:numPr>
                <w:ilvl w:val="0"/>
                <w:numId w:val="7"/>
              </w:numPr>
              <w:spacing w:line="440" w:lineRule="exact"/>
              <w:ind w:leftChars="0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民眾如</w:t>
            </w:r>
            <w:r w:rsidR="007D01C6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對於工程</w:t>
            </w:r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有陳情</w:t>
            </w:r>
            <w:r w:rsidR="007D01C6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、建議</w:t>
            </w:r>
            <w:r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事項</w:t>
            </w:r>
            <w:r w:rsidR="007D01C6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，除了可利用本局網站</w:t>
            </w:r>
            <w:r w:rsidR="0006744D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即時反映外，亦可利用1999專線</w:t>
            </w:r>
            <w:r w:rsidR="0024774D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、現場工程告示牌所列單位電話或</w:t>
            </w:r>
            <w:r w:rsidR="0006744D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全民督工系統提供</w:t>
            </w:r>
            <w:proofErr w:type="gramStart"/>
            <w:r w:rsidR="0024774D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訊息予本局</w:t>
            </w:r>
            <w:proofErr w:type="gramEnd"/>
            <w:r w:rsidR="0024774D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知悉</w:t>
            </w:r>
            <w:r w:rsidR="0006744D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，本局收到陳情事項後，將於5日內協助處理</w:t>
            </w:r>
            <w:r w:rsidR="00154E92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。甚至工程現場即設置有工務所，民眾亦可直接洽詢工務所人員提供協助。</w:t>
            </w:r>
          </w:p>
          <w:p w:rsidR="00A67E1F" w:rsidRDefault="001B441C" w:rsidP="00645A7F">
            <w:pPr>
              <w:pStyle w:val="a7"/>
              <w:numPr>
                <w:ilvl w:val="0"/>
                <w:numId w:val="7"/>
              </w:numPr>
              <w:spacing w:line="440" w:lineRule="exact"/>
              <w:ind w:leftChars="0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在工程進行前即透過</w:t>
            </w:r>
            <w:r w:rsidR="002043F9" w:rsidRPr="00645A7F">
              <w:rPr>
                <w:rFonts w:ascii="標楷體" w:hAnsi="標楷體" w:hint="eastAsia"/>
                <w:color w:val="000000"/>
                <w:sz w:val="28"/>
                <w:szCs w:val="28"/>
              </w:rPr>
              <w:t>培力計畫</w:t>
            </w:r>
            <w:r w:rsidR="006A16F5">
              <w:rPr>
                <w:rFonts w:ascii="標楷體" w:hAnsi="標楷體" w:hint="eastAsia"/>
                <w:color w:val="000000"/>
                <w:sz w:val="28"/>
                <w:szCs w:val="28"/>
              </w:rPr>
              <w:t>與地方NGO團體及周邊居民溝通，讓他們能夠充分了解計畫目的，並</w:t>
            </w:r>
            <w:r w:rsidR="00A67E1F" w:rsidRPr="00645A7F">
              <w:rPr>
                <w:rFonts w:ascii="標楷體" w:hAnsi="標楷體" w:hint="eastAsia"/>
                <w:color w:val="000000"/>
                <w:sz w:val="28"/>
                <w:szCs w:val="28"/>
              </w:rPr>
              <w:t>且活動中本局人員亦隨時陪同，公眾提及之意見可於現場得到回應，或</w:t>
            </w:r>
            <w:r w:rsidR="00A67E1F">
              <w:rPr>
                <w:rFonts w:ascii="標楷體" w:hAnsi="標楷體" w:hint="eastAsia"/>
                <w:color w:val="000000"/>
                <w:sz w:val="28"/>
                <w:szCs w:val="28"/>
              </w:rPr>
              <w:t>將</w:t>
            </w:r>
            <w:r w:rsidR="006A16F5">
              <w:rPr>
                <w:rFonts w:ascii="標楷體" w:hAnsi="標楷體" w:hint="eastAsia"/>
                <w:color w:val="000000"/>
                <w:sz w:val="28"/>
                <w:szCs w:val="28"/>
              </w:rPr>
              <w:t>他們對於工程的建議及</w:t>
            </w:r>
            <w:r w:rsidR="00A67E1F">
              <w:rPr>
                <w:rFonts w:ascii="標楷體" w:hAnsi="標楷體" w:hint="eastAsia"/>
                <w:color w:val="000000"/>
                <w:sz w:val="28"/>
                <w:szCs w:val="28"/>
              </w:rPr>
              <w:t>問題能夠即時反饋給設計單位，讓設計能夠在專業之下兼顧民意</w:t>
            </w:r>
            <w:r w:rsidR="00875E38">
              <w:rPr>
                <w:rFonts w:ascii="標楷體" w:hAnsi="標楷體" w:hint="eastAsia"/>
                <w:color w:val="000000"/>
                <w:sz w:val="28"/>
                <w:szCs w:val="28"/>
              </w:rPr>
              <w:t>。而施工中</w:t>
            </w:r>
            <w:r w:rsidR="00274D0E">
              <w:rPr>
                <w:rFonts w:ascii="標楷體" w:hAnsi="標楷體" w:hint="eastAsia"/>
                <w:color w:val="000000"/>
                <w:sz w:val="28"/>
                <w:szCs w:val="28"/>
              </w:rPr>
              <w:t>施工廠商及監造單位均定期(每月)拜訪地方里長，聽取地方意見</w:t>
            </w:r>
          </w:p>
          <w:p w:rsidR="002043F9" w:rsidRPr="00645A7F" w:rsidRDefault="002043F9" w:rsidP="0044536B">
            <w:pPr>
              <w:pStyle w:val="a7"/>
              <w:numPr>
                <w:ilvl w:val="0"/>
                <w:numId w:val="7"/>
              </w:numPr>
              <w:spacing w:line="440" w:lineRule="exact"/>
              <w:ind w:leftChars="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645A7F">
              <w:rPr>
                <w:rFonts w:ascii="標楷體" w:hAnsi="標楷體" w:hint="eastAsia"/>
                <w:color w:val="000000"/>
                <w:sz w:val="28"/>
                <w:szCs w:val="28"/>
              </w:rPr>
              <w:t>在公眾參與過程中，</w:t>
            </w:r>
            <w:r w:rsidR="00AA3242">
              <w:rPr>
                <w:rFonts w:ascii="標楷體" w:hAnsi="標楷體" w:hint="eastAsia"/>
                <w:color w:val="000000"/>
                <w:sz w:val="28"/>
                <w:szCs w:val="28"/>
              </w:rPr>
              <w:t>為了</w:t>
            </w:r>
            <w:r w:rsidRPr="00645A7F">
              <w:rPr>
                <w:rFonts w:ascii="標楷體" w:hAnsi="標楷體" w:hint="eastAsia"/>
                <w:color w:val="000000"/>
                <w:sz w:val="28"/>
                <w:szCs w:val="28"/>
              </w:rPr>
              <w:t>找出熱心服務的在地力量與動能，共同守望維護完工後的新生環境，重拾彼此「</w:t>
            </w:r>
            <w:proofErr w:type="gramStart"/>
            <w:r w:rsidRPr="00645A7F">
              <w:rPr>
                <w:rFonts w:ascii="標楷體" w:hAnsi="標楷體" w:hint="eastAsia"/>
                <w:color w:val="000000"/>
                <w:sz w:val="28"/>
                <w:szCs w:val="28"/>
              </w:rPr>
              <w:t>共好生活</w:t>
            </w:r>
            <w:proofErr w:type="gramEnd"/>
            <w:r w:rsidRPr="00645A7F">
              <w:rPr>
                <w:rFonts w:ascii="標楷體" w:hAnsi="標楷體" w:hint="eastAsia"/>
                <w:color w:val="000000"/>
                <w:sz w:val="28"/>
                <w:szCs w:val="28"/>
              </w:rPr>
              <w:t>」的期待</w:t>
            </w:r>
            <w:r w:rsidR="00CC6F05">
              <w:rPr>
                <w:rFonts w:ascii="標楷體" w:hAnsi="標楷體" w:hint="eastAsia"/>
                <w:color w:val="000000"/>
                <w:sz w:val="28"/>
                <w:szCs w:val="28"/>
              </w:rPr>
              <w:t>，除了施工前已辦理完成的</w:t>
            </w:r>
            <w:r w:rsidRPr="00645A7F">
              <w:rPr>
                <w:rFonts w:ascii="標楷體" w:hAnsi="標楷體" w:hint="eastAsia"/>
                <w:color w:val="000000"/>
                <w:sz w:val="28"/>
                <w:szCs w:val="28"/>
              </w:rPr>
              <w:t>17場次</w:t>
            </w:r>
            <w:proofErr w:type="gramStart"/>
            <w:r w:rsidRPr="00645A7F">
              <w:rPr>
                <w:rFonts w:ascii="標楷體" w:hAnsi="標楷體" w:hint="eastAsia"/>
                <w:color w:val="000000"/>
                <w:sz w:val="28"/>
                <w:szCs w:val="28"/>
              </w:rPr>
              <w:t>綠川培</w:t>
            </w:r>
            <w:proofErr w:type="gramEnd"/>
            <w:r w:rsidRPr="00645A7F">
              <w:rPr>
                <w:rFonts w:ascii="標楷體" w:hAnsi="標楷體" w:hint="eastAsia"/>
                <w:color w:val="000000"/>
                <w:sz w:val="28"/>
                <w:szCs w:val="28"/>
              </w:rPr>
              <w:t>力活動</w:t>
            </w:r>
            <w:r w:rsidR="00CC6F05">
              <w:rPr>
                <w:rFonts w:ascii="標楷體" w:hAnsi="標楷體" w:hint="eastAsia"/>
                <w:color w:val="000000"/>
                <w:sz w:val="28"/>
                <w:szCs w:val="28"/>
              </w:rPr>
              <w:t>(說明會)</w:t>
            </w:r>
            <w:r w:rsidRPr="00645A7F">
              <w:rPr>
                <w:rFonts w:ascii="標楷體" w:hAnsi="標楷體" w:hint="eastAsia"/>
                <w:color w:val="000000"/>
                <w:sz w:val="28"/>
                <w:szCs w:val="28"/>
              </w:rPr>
              <w:t>，106年更接續辦理「</w:t>
            </w:r>
            <w:proofErr w:type="gramStart"/>
            <w:r w:rsidRPr="00645A7F">
              <w:rPr>
                <w:rFonts w:ascii="標楷體" w:hAnsi="標楷體" w:hint="eastAsia"/>
                <w:color w:val="000000"/>
                <w:sz w:val="28"/>
                <w:szCs w:val="28"/>
              </w:rPr>
              <w:t>綠川水環</w:t>
            </w:r>
            <w:proofErr w:type="gramEnd"/>
            <w:r w:rsidRPr="00645A7F">
              <w:rPr>
                <w:rFonts w:ascii="標楷體" w:hAnsi="標楷體" w:hint="eastAsia"/>
                <w:color w:val="000000"/>
                <w:sz w:val="28"/>
                <w:szCs w:val="28"/>
              </w:rPr>
              <w:t>境新生公眾參與培力深耕計畫」，透過</w:t>
            </w:r>
            <w:r w:rsidR="00CC6F05">
              <w:rPr>
                <w:rFonts w:ascii="標楷體" w:hAnsi="標楷體" w:hint="eastAsia"/>
                <w:color w:val="000000"/>
                <w:sz w:val="28"/>
                <w:szCs w:val="28"/>
              </w:rPr>
              <w:t>9</w:t>
            </w:r>
            <w:r w:rsidRPr="00645A7F">
              <w:rPr>
                <w:rFonts w:ascii="標楷體" w:hAnsi="標楷體" w:hint="eastAsia"/>
                <w:color w:val="000000"/>
                <w:sz w:val="28"/>
                <w:szCs w:val="28"/>
              </w:rPr>
              <w:t>場次</w:t>
            </w:r>
            <w:proofErr w:type="gramStart"/>
            <w:r w:rsidRPr="00645A7F">
              <w:rPr>
                <w:rFonts w:ascii="標楷體" w:hAnsi="標楷體" w:hint="eastAsia"/>
                <w:color w:val="000000"/>
                <w:sz w:val="28"/>
                <w:szCs w:val="28"/>
              </w:rPr>
              <w:t>綠川培</w:t>
            </w:r>
            <w:proofErr w:type="gramEnd"/>
            <w:r w:rsidRPr="00645A7F">
              <w:rPr>
                <w:rFonts w:ascii="標楷體" w:hAnsi="標楷體" w:hint="eastAsia"/>
                <w:color w:val="000000"/>
                <w:sz w:val="28"/>
                <w:szCs w:val="28"/>
              </w:rPr>
              <w:t>力深耕活動、2場次綠川配套工程觀摩活動、1場</w:t>
            </w:r>
            <w:r w:rsidRPr="00645A7F">
              <w:rPr>
                <w:rFonts w:ascii="標楷體" w:hAnsi="標楷體" w:hint="eastAsia"/>
                <w:color w:val="000000"/>
                <w:sz w:val="28"/>
                <w:szCs w:val="28"/>
              </w:rPr>
              <w:lastRenderedPageBreak/>
              <w:t>次邊緣族群融合專案企劃活動及2場次城中小人物x綠川生活誌-河岸食衣住行育樂生活體驗展來延續公眾參與的動能，</w:t>
            </w:r>
            <w:r w:rsidR="00CC6F05">
              <w:rPr>
                <w:rFonts w:ascii="標楷體" w:hAnsi="標楷體" w:hint="eastAsia"/>
                <w:color w:val="000000"/>
                <w:sz w:val="28"/>
                <w:szCs w:val="28"/>
              </w:rPr>
              <w:t>如今已有許多團體主動利用空閒時間協助綠川環境清理</w:t>
            </w:r>
            <w:r w:rsidRPr="00645A7F">
              <w:rPr>
                <w:rFonts w:ascii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2043F9" w:rsidRPr="007C5885" w:rsidTr="00E362A7">
        <w:trPr>
          <w:gridBefore w:val="1"/>
          <w:gridAfter w:val="1"/>
          <w:wBefore w:w="663" w:type="dxa"/>
          <w:wAfter w:w="683" w:type="dxa"/>
          <w:trHeight w:val="976"/>
          <w:jc w:val="center"/>
        </w:trPr>
        <w:tc>
          <w:tcPr>
            <w:tcW w:w="2609" w:type="dxa"/>
            <w:gridSpan w:val="3"/>
            <w:shd w:val="pct25" w:color="C0C0C0" w:fill="auto"/>
            <w:vAlign w:val="center"/>
          </w:tcPr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lastRenderedPageBreak/>
              <w:t>創新創意</w:t>
            </w: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作為</w:t>
            </w:r>
          </w:p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color w:val="000000"/>
                <w:spacing w:val="-14"/>
              </w:rPr>
              <w:t>（</w:t>
            </w:r>
            <w:r w:rsidRPr="007C5885">
              <w:rPr>
                <w:rFonts w:ascii="標楷體" w:hAnsi="標楷體" w:hint="eastAsia"/>
                <w:color w:val="000000"/>
                <w:spacing w:val="-14"/>
              </w:rPr>
              <w:t>8</w:t>
            </w:r>
            <w:r w:rsidRPr="007C5885">
              <w:rPr>
                <w:rFonts w:ascii="標楷體" w:hAnsi="標楷體"/>
                <w:color w:val="000000"/>
                <w:spacing w:val="-14"/>
              </w:rPr>
              <w:t>%）</w:t>
            </w:r>
          </w:p>
        </w:tc>
        <w:tc>
          <w:tcPr>
            <w:tcW w:w="6818" w:type="dxa"/>
            <w:gridSpan w:val="3"/>
          </w:tcPr>
          <w:p w:rsidR="004E2D28" w:rsidRDefault="002043F9" w:rsidP="004E2D28">
            <w:pPr>
              <w:pStyle w:val="a7"/>
              <w:numPr>
                <w:ilvl w:val="0"/>
                <w:numId w:val="8"/>
              </w:numPr>
              <w:spacing w:line="440" w:lineRule="exact"/>
              <w:ind w:leftChars="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E2D28">
              <w:rPr>
                <w:rFonts w:ascii="標楷體" w:hAnsi="標楷體" w:hint="eastAsia"/>
                <w:sz w:val="28"/>
                <w:szCs w:val="32"/>
              </w:rPr>
              <w:t>每</w:t>
            </w:r>
            <w:proofErr w:type="gramStart"/>
            <w:r w:rsidRPr="004E2D28">
              <w:rPr>
                <w:rFonts w:ascii="標楷體" w:hAnsi="標楷體" w:hint="eastAsia"/>
                <w:sz w:val="28"/>
                <w:szCs w:val="32"/>
              </w:rPr>
              <w:t>個</w:t>
            </w:r>
            <w:proofErr w:type="gramEnd"/>
            <w:r w:rsidRPr="004E2D28">
              <w:rPr>
                <w:rFonts w:ascii="標楷體" w:hAnsi="標楷體" w:hint="eastAsia"/>
                <w:sz w:val="28"/>
                <w:szCs w:val="32"/>
              </w:rPr>
              <w:t>城市都該擁抱河川，</w:t>
            </w:r>
            <w:r w:rsidRPr="004E2D28">
              <w:rPr>
                <w:rFonts w:ascii="標楷體" w:hAnsi="標楷體" w:hint="eastAsia"/>
                <w:color w:val="000000"/>
                <w:sz w:val="28"/>
                <w:szCs w:val="28"/>
              </w:rPr>
              <w:t>「綠川」不只是工程，其計畫概念，與「地方創生」有很大的關聯性，一個人、一家店、一間工廠、一條街，或者一個城市，一起思考著怎麼讓這</w:t>
            </w:r>
            <w:proofErr w:type="gramStart"/>
            <w:r w:rsidRPr="004E2D28">
              <w:rPr>
                <w:rFonts w:ascii="標楷體" w:hAnsi="標楷體" w:hint="eastAsia"/>
                <w:color w:val="000000"/>
                <w:sz w:val="28"/>
                <w:szCs w:val="28"/>
              </w:rPr>
              <w:t>社會共</w:t>
            </w:r>
            <w:proofErr w:type="gramEnd"/>
            <w:r w:rsidRPr="004E2D28">
              <w:rPr>
                <w:rFonts w:ascii="標楷體" w:hAnsi="標楷體" w:hint="eastAsia"/>
                <w:color w:val="000000"/>
                <w:sz w:val="28"/>
                <w:szCs w:val="28"/>
              </w:rPr>
              <w:t>好，本案以防洪、水質做為根本，最後以景觀營造方式型塑出以人為本的空間概念，把一個公共工程建設透過設計整合的方式，結合歷史文化、都市發展、水利治理、景觀融合、經濟發展、地方情感，並用品牌</w:t>
            </w:r>
            <w:r w:rsidRPr="004E2D28">
              <w:rPr>
                <w:rFonts w:ascii="標楷體" w:hAnsi="標楷體"/>
                <w:color w:val="000000"/>
                <w:sz w:val="28"/>
                <w:szCs w:val="28"/>
              </w:rPr>
              <w:t>logo</w:t>
            </w:r>
            <w:r w:rsidRPr="004E2D28">
              <w:rPr>
                <w:rFonts w:ascii="標楷體" w:hAnsi="標楷體" w:hint="eastAsia"/>
                <w:color w:val="000000"/>
                <w:sz w:val="28"/>
                <w:szCs w:val="28"/>
              </w:rPr>
              <w:t>做爲整合的載體，讓中區舊城的人、事、物在綠川品牌計畫中可以持續累積，開始了，就會繼續，全新的可能性於此發生。</w:t>
            </w:r>
          </w:p>
          <w:p w:rsidR="002043F9" w:rsidRPr="004E2D28" w:rsidRDefault="002043F9" w:rsidP="004E2D28">
            <w:pPr>
              <w:pStyle w:val="a7"/>
              <w:numPr>
                <w:ilvl w:val="0"/>
                <w:numId w:val="8"/>
              </w:numPr>
              <w:spacing w:line="440" w:lineRule="exact"/>
              <w:ind w:leftChars="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E2D28">
              <w:rPr>
                <w:rFonts w:ascii="標楷體" w:hAnsi="標楷體" w:cs="Meiryo" w:hint="eastAsia"/>
                <w:spacing w:val="15"/>
                <w:sz w:val="28"/>
                <w:szCs w:val="28"/>
              </w:rPr>
              <w:t>現在，綠川設計商標已註冊專利並免費授權地方使用，並運用在河岸欄杆、人孔蓋上，線條簡潔細緻贏得稱讚，在地商家開業90年的糕餅老店「</w:t>
            </w:r>
            <w:proofErr w:type="gramStart"/>
            <w:r w:rsidRPr="004E2D28">
              <w:rPr>
                <w:rFonts w:ascii="標楷體" w:hAnsi="標楷體" w:cs="Meiryo" w:hint="eastAsia"/>
                <w:spacing w:val="15"/>
                <w:sz w:val="28"/>
                <w:szCs w:val="28"/>
              </w:rPr>
              <w:t>一</w:t>
            </w:r>
            <w:proofErr w:type="gramEnd"/>
            <w:r w:rsidRPr="004E2D28">
              <w:rPr>
                <w:rFonts w:ascii="標楷體" w:hAnsi="標楷體" w:cs="Meiryo" w:hint="eastAsia"/>
                <w:spacing w:val="15"/>
                <w:sz w:val="28"/>
                <w:szCs w:val="28"/>
              </w:rPr>
              <w:t>福堂」更推出綠川糕餅，也有製酒公司以綠川周邊的</w:t>
            </w:r>
            <w:proofErr w:type="gramStart"/>
            <w:r w:rsidRPr="004E2D28">
              <w:rPr>
                <w:rFonts w:ascii="標楷體" w:hAnsi="標楷體" w:cs="Meiryo" w:hint="eastAsia"/>
                <w:spacing w:val="15"/>
                <w:sz w:val="28"/>
                <w:szCs w:val="28"/>
              </w:rPr>
              <w:t>百草街</w:t>
            </w:r>
            <w:proofErr w:type="gramEnd"/>
            <w:r w:rsidRPr="004E2D28">
              <w:rPr>
                <w:rFonts w:ascii="標楷體" w:hAnsi="標楷體" w:cs="Meiryo" w:hint="eastAsia"/>
                <w:spacing w:val="15"/>
                <w:sz w:val="28"/>
                <w:szCs w:val="28"/>
              </w:rPr>
              <w:t>為靈感，釀造出帶花草香氣的綠川啤酒等。使綠川不僅成為全國第一條擁有糕餅、紅包袋、人孔蓋等周邊商品的河川，更變成獨一無二</w:t>
            </w:r>
            <w:proofErr w:type="gramStart"/>
            <w:r w:rsidRPr="004E2D28">
              <w:rPr>
                <w:rFonts w:ascii="標楷體" w:hAnsi="標楷體" w:cs="Meiryo" w:hint="eastAsia"/>
                <w:spacing w:val="15"/>
                <w:sz w:val="28"/>
                <w:szCs w:val="28"/>
              </w:rPr>
              <w:t>的文創品牌</w:t>
            </w:r>
            <w:proofErr w:type="gramEnd"/>
            <w:r w:rsidRPr="004E2D28">
              <w:rPr>
                <w:rFonts w:ascii="標楷體" w:hAnsi="標楷體" w:cs="Meiryo" w:hint="eastAsia"/>
                <w:spacing w:val="15"/>
                <w:sz w:val="28"/>
                <w:szCs w:val="28"/>
              </w:rPr>
              <w:t>。</w:t>
            </w:r>
          </w:p>
        </w:tc>
      </w:tr>
      <w:tr w:rsidR="002043F9" w:rsidRPr="007C5885" w:rsidTr="00E362A7">
        <w:trPr>
          <w:gridBefore w:val="1"/>
          <w:gridAfter w:val="1"/>
          <w:wBefore w:w="663" w:type="dxa"/>
          <w:wAfter w:w="683" w:type="dxa"/>
          <w:trHeight w:val="976"/>
          <w:jc w:val="center"/>
        </w:trPr>
        <w:tc>
          <w:tcPr>
            <w:tcW w:w="2609" w:type="dxa"/>
            <w:gridSpan w:val="3"/>
            <w:shd w:val="pct25" w:color="C0C0C0" w:fill="auto"/>
            <w:vAlign w:val="center"/>
          </w:tcPr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相關附件</w:t>
            </w:r>
          </w:p>
        </w:tc>
        <w:tc>
          <w:tcPr>
            <w:tcW w:w="6818" w:type="dxa"/>
            <w:gridSpan w:val="3"/>
          </w:tcPr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color w:val="000000"/>
                <w:sz w:val="28"/>
                <w:szCs w:val="28"/>
              </w:rPr>
              <w:t>（請依序將相關附件按「附件1、附件2、…」方式標明，並接續於本表之後成一電子檔）</w:t>
            </w:r>
          </w:p>
        </w:tc>
      </w:tr>
      <w:tr w:rsidR="002043F9" w:rsidRPr="007C5885" w:rsidTr="00E362A7">
        <w:trPr>
          <w:gridBefore w:val="1"/>
          <w:gridAfter w:val="1"/>
          <w:wBefore w:w="663" w:type="dxa"/>
          <w:wAfter w:w="683" w:type="dxa"/>
          <w:trHeight w:val="976"/>
          <w:jc w:val="center"/>
        </w:trPr>
        <w:tc>
          <w:tcPr>
            <w:tcW w:w="2609" w:type="dxa"/>
            <w:gridSpan w:val="3"/>
            <w:shd w:val="pct25" w:color="C0C0C0" w:fill="auto"/>
            <w:vAlign w:val="center"/>
          </w:tcPr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聯絡窗口</w:t>
            </w:r>
          </w:p>
        </w:tc>
        <w:tc>
          <w:tcPr>
            <w:tcW w:w="6818" w:type="dxa"/>
            <w:gridSpan w:val="3"/>
          </w:tcPr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color w:val="000000"/>
                <w:sz w:val="28"/>
                <w:szCs w:val="28"/>
              </w:rPr>
              <w:t>姓名：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徐孟暉</w:t>
            </w:r>
          </w:p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color w:val="000000"/>
                <w:sz w:val="28"/>
                <w:szCs w:val="28"/>
              </w:rPr>
              <w:t>電話：</w:t>
            </w:r>
            <w:r w:rsidRPr="000018D0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04-22289111轉53103</w:t>
            </w:r>
          </w:p>
          <w:p w:rsidR="002043F9" w:rsidRPr="007C5885" w:rsidRDefault="002043F9" w:rsidP="00E362A7">
            <w:pPr>
              <w:spacing w:line="440" w:lineRule="exact"/>
              <w:ind w:leftChars="20" w:left="64" w:rightChars="20" w:right="64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color w:val="000000"/>
                <w:sz w:val="28"/>
                <w:szCs w:val="28"/>
              </w:rPr>
              <w:t>e-mail：</w:t>
            </w:r>
            <w:r w:rsidRPr="000018D0">
              <w:rPr>
                <w:rFonts w:ascii="標楷體" w:hAnsi="標楷體"/>
                <w:color w:val="000000"/>
                <w:sz w:val="28"/>
                <w:szCs w:val="28"/>
              </w:rPr>
              <w:t>b920155@taichung.gov.tw</w:t>
            </w:r>
          </w:p>
        </w:tc>
      </w:tr>
      <w:tr w:rsidR="002043F9" w:rsidRPr="007C5885" w:rsidTr="00E362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10773" w:type="dxa"/>
            <w:gridSpan w:val="8"/>
            <w:shd w:val="clear" w:color="auto" w:fill="BFBFBF"/>
          </w:tcPr>
          <w:p w:rsidR="002043F9" w:rsidRPr="007C5885" w:rsidRDefault="002043F9" w:rsidP="00E362A7">
            <w:pPr>
              <w:spacing w:line="500" w:lineRule="exact"/>
              <w:jc w:val="center"/>
              <w:rPr>
                <w:rFonts w:ascii="標楷體" w:hAnsi="標楷體"/>
                <w:b/>
                <w:color w:val="000000"/>
                <w:kern w:val="0"/>
                <w:sz w:val="36"/>
                <w:szCs w:val="36"/>
              </w:rPr>
            </w:pPr>
            <w:proofErr w:type="gramStart"/>
            <w:r w:rsidRPr="007C5885">
              <w:rPr>
                <w:rFonts w:ascii="標楷體" w:hAnsi="標楷體"/>
                <w:b/>
                <w:color w:val="000000"/>
                <w:szCs w:val="32"/>
              </w:rPr>
              <w:t>臺</w:t>
            </w:r>
            <w:proofErr w:type="gramEnd"/>
            <w:r w:rsidRPr="007C5885">
              <w:rPr>
                <w:rFonts w:ascii="標楷體" w:hAnsi="標楷體" w:hint="eastAsia"/>
                <w:b/>
                <w:color w:val="000000"/>
                <w:szCs w:val="32"/>
              </w:rPr>
              <w:t>中</w:t>
            </w:r>
            <w:r w:rsidRPr="007C5885">
              <w:rPr>
                <w:rFonts w:ascii="標楷體" w:hAnsi="標楷體"/>
                <w:b/>
                <w:color w:val="000000"/>
                <w:szCs w:val="32"/>
              </w:rPr>
              <w:t>市政府</w:t>
            </w:r>
            <w:r>
              <w:rPr>
                <w:rFonts w:ascii="標楷體" w:hAnsi="標楷體" w:hint="eastAsia"/>
                <w:b/>
                <w:color w:val="000000"/>
                <w:szCs w:val="32"/>
              </w:rPr>
              <w:t>「</w:t>
            </w:r>
            <w:r w:rsidRPr="007C5885">
              <w:rPr>
                <w:rFonts w:ascii="標楷體" w:hAnsi="標楷體" w:hint="eastAsia"/>
                <w:b/>
                <w:color w:val="000000"/>
                <w:szCs w:val="32"/>
              </w:rPr>
              <w:t>廉能</w:t>
            </w:r>
            <w:r w:rsidRPr="007C5885">
              <w:rPr>
                <w:rFonts w:ascii="標楷體" w:hAnsi="標楷體"/>
                <w:b/>
                <w:color w:val="000000"/>
                <w:szCs w:val="32"/>
              </w:rPr>
              <w:t>透明獎</w:t>
            </w:r>
            <w:r w:rsidRPr="007C5885">
              <w:rPr>
                <w:rFonts w:ascii="標楷體" w:hAnsi="標楷體" w:hint="eastAsia"/>
                <w:b/>
                <w:color w:val="000000"/>
                <w:szCs w:val="32"/>
              </w:rPr>
              <w:t>」公共工程廉能透明機制類</w:t>
            </w:r>
            <w:r w:rsidRPr="007C5885">
              <w:rPr>
                <w:rFonts w:ascii="標楷體" w:hAnsi="標楷體" w:hint="eastAsia"/>
                <w:b/>
                <w:color w:val="000000"/>
                <w:kern w:val="0"/>
                <w:sz w:val="36"/>
                <w:szCs w:val="36"/>
              </w:rPr>
              <w:t>--</w:t>
            </w:r>
            <w:r w:rsidRPr="007C5885">
              <w:rPr>
                <w:rFonts w:ascii="標楷體" w:hAnsi="標楷體" w:hint="eastAsia"/>
                <w:b/>
                <w:color w:val="000000"/>
                <w:kern w:val="0"/>
                <w:szCs w:val="32"/>
              </w:rPr>
              <w:t>機關自主檢核表</w:t>
            </w:r>
          </w:p>
        </w:tc>
      </w:tr>
      <w:tr w:rsidR="002043F9" w:rsidRPr="007C5885" w:rsidTr="00E362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2694" w:type="dxa"/>
            <w:gridSpan w:val="3"/>
            <w:vAlign w:val="center"/>
          </w:tcPr>
          <w:p w:rsidR="002043F9" w:rsidRPr="007C5885" w:rsidRDefault="002043F9" w:rsidP="00E362A7">
            <w:pPr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7C5885">
              <w:rPr>
                <w:rFonts w:ascii="標楷體" w:hAnsi="標楷體" w:hint="eastAsia"/>
                <w:color w:val="000000"/>
                <w:sz w:val="24"/>
                <w:szCs w:val="24"/>
              </w:rPr>
              <w:t>檢視內容</w:t>
            </w:r>
          </w:p>
        </w:tc>
        <w:tc>
          <w:tcPr>
            <w:tcW w:w="2126" w:type="dxa"/>
            <w:gridSpan w:val="2"/>
          </w:tcPr>
          <w:p w:rsidR="002043F9" w:rsidRPr="007C5885" w:rsidRDefault="002043F9" w:rsidP="00E362A7">
            <w:pPr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7C5885">
              <w:rPr>
                <w:rFonts w:ascii="標楷體" w:hAnsi="標楷體" w:hint="eastAsia"/>
                <w:color w:val="000000"/>
                <w:sz w:val="24"/>
                <w:szCs w:val="24"/>
              </w:rPr>
              <w:t>是</w:t>
            </w:r>
            <w:proofErr w:type="gramStart"/>
            <w:r w:rsidRPr="007C5885">
              <w:rPr>
                <w:rFonts w:ascii="標楷體" w:hAnsi="標楷體" w:hint="eastAsia"/>
                <w:color w:val="000000"/>
                <w:sz w:val="24"/>
                <w:szCs w:val="24"/>
              </w:rPr>
              <w:t>＆</w:t>
            </w:r>
            <w:proofErr w:type="gramEnd"/>
            <w:r w:rsidRPr="007C5885">
              <w:rPr>
                <w:rFonts w:ascii="標楷體" w:hAnsi="標楷體" w:hint="eastAsia"/>
                <w:color w:val="000000"/>
                <w:sz w:val="24"/>
                <w:szCs w:val="24"/>
              </w:rPr>
              <w:t>否(勾選是請填寫右方欄位)</w:t>
            </w:r>
          </w:p>
        </w:tc>
        <w:tc>
          <w:tcPr>
            <w:tcW w:w="2835" w:type="dxa"/>
            <w:vAlign w:val="center"/>
          </w:tcPr>
          <w:p w:rsidR="002043F9" w:rsidRPr="007C5885" w:rsidRDefault="002043F9" w:rsidP="00E362A7">
            <w:pPr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7C5885">
              <w:rPr>
                <w:rFonts w:ascii="標楷體" w:hAnsi="標楷體" w:hint="eastAsia"/>
                <w:color w:val="000000"/>
                <w:sz w:val="24"/>
                <w:szCs w:val="24"/>
              </w:rPr>
              <w:t>案件事由</w:t>
            </w:r>
          </w:p>
        </w:tc>
        <w:tc>
          <w:tcPr>
            <w:tcW w:w="3118" w:type="dxa"/>
            <w:gridSpan w:val="2"/>
            <w:vAlign w:val="center"/>
          </w:tcPr>
          <w:p w:rsidR="002043F9" w:rsidRPr="007C5885" w:rsidRDefault="002043F9" w:rsidP="00E362A7">
            <w:pPr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7C5885">
              <w:rPr>
                <w:rFonts w:ascii="標楷體" w:hAnsi="標楷體" w:hint="eastAsia"/>
                <w:color w:val="000000"/>
                <w:sz w:val="24"/>
                <w:szCs w:val="24"/>
              </w:rPr>
              <w:t>處理情形</w:t>
            </w:r>
          </w:p>
        </w:tc>
      </w:tr>
      <w:tr w:rsidR="002043F9" w:rsidRPr="007C5885" w:rsidTr="00E362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9"/>
        </w:trPr>
        <w:tc>
          <w:tcPr>
            <w:tcW w:w="2694" w:type="dxa"/>
            <w:gridSpan w:val="3"/>
          </w:tcPr>
          <w:p w:rsidR="002043F9" w:rsidRPr="007C5885" w:rsidRDefault="002043F9" w:rsidP="00E362A7">
            <w:pPr>
              <w:ind w:left="149" w:hangingChars="62" w:hanging="149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7C5885">
              <w:rPr>
                <w:rFonts w:ascii="標楷體" w:hAnsi="標楷體" w:hint="eastAsia"/>
                <w:color w:val="000000"/>
                <w:sz w:val="24"/>
                <w:szCs w:val="24"/>
              </w:rPr>
              <w:lastRenderedPageBreak/>
              <w:t>1.本案是否曾遭投訴或反映採購作業瑕疵，如綁標、圍標及洩漏採購資訊等情事?</w:t>
            </w:r>
          </w:p>
        </w:tc>
        <w:tc>
          <w:tcPr>
            <w:tcW w:w="2126" w:type="dxa"/>
            <w:gridSpan w:val="2"/>
            <w:vAlign w:val="center"/>
          </w:tcPr>
          <w:p w:rsidR="002043F9" w:rsidRPr="007C5885" w:rsidRDefault="002043F9" w:rsidP="00E362A7">
            <w:pPr>
              <w:ind w:left="149" w:hangingChars="62" w:hanging="149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7C5885">
              <w:rPr>
                <w:rFonts w:ascii="標楷體" w:hAnsi="標楷體" w:hint="eastAsia"/>
                <w:color w:val="000000"/>
                <w:sz w:val="24"/>
                <w:szCs w:val="24"/>
              </w:rPr>
              <w:sym w:font="Wingdings 2" w:char="F02A"/>
            </w:r>
            <w:r w:rsidRPr="007C5885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是   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sym w:font="Wingdings 2" w:char="F052"/>
            </w:r>
            <w:r w:rsidRPr="007C5885">
              <w:rPr>
                <w:rFonts w:ascii="標楷體" w:hAnsi="標楷體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2835" w:type="dxa"/>
          </w:tcPr>
          <w:p w:rsidR="002043F9" w:rsidRPr="007C5885" w:rsidRDefault="002043F9" w:rsidP="00E362A7">
            <w:pPr>
              <w:ind w:left="149" w:hangingChars="62" w:hanging="149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2043F9" w:rsidRPr="007C5885" w:rsidRDefault="002043F9" w:rsidP="00E362A7">
            <w:pPr>
              <w:ind w:left="198" w:hangingChars="62" w:hanging="198"/>
              <w:rPr>
                <w:rFonts w:ascii="標楷體" w:hAnsi="標楷體"/>
                <w:color w:val="000000"/>
                <w:szCs w:val="32"/>
              </w:rPr>
            </w:pPr>
          </w:p>
        </w:tc>
      </w:tr>
      <w:tr w:rsidR="002043F9" w:rsidRPr="007C5885" w:rsidTr="00E362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2694" w:type="dxa"/>
            <w:gridSpan w:val="3"/>
          </w:tcPr>
          <w:p w:rsidR="002043F9" w:rsidRPr="007C5885" w:rsidRDefault="002043F9" w:rsidP="00E362A7">
            <w:pPr>
              <w:ind w:left="149" w:hangingChars="62" w:hanging="149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7C5885">
              <w:rPr>
                <w:rFonts w:ascii="標楷體" w:hAnsi="標楷體" w:hint="eastAsia"/>
                <w:color w:val="000000"/>
                <w:sz w:val="24"/>
                <w:szCs w:val="24"/>
              </w:rPr>
              <w:t>2.廠商對採購作業及履約事項是否有爭議，提出異議、申訴或申請調解，以致嚴重延宕工程進度?</w:t>
            </w:r>
          </w:p>
        </w:tc>
        <w:tc>
          <w:tcPr>
            <w:tcW w:w="2126" w:type="dxa"/>
            <w:gridSpan w:val="2"/>
            <w:vAlign w:val="center"/>
          </w:tcPr>
          <w:p w:rsidR="002043F9" w:rsidRPr="007C5885" w:rsidRDefault="002043F9" w:rsidP="00E362A7">
            <w:pPr>
              <w:ind w:left="149" w:hangingChars="62" w:hanging="149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7C5885">
              <w:rPr>
                <w:rFonts w:ascii="標楷體" w:hAnsi="標楷體" w:hint="eastAsia"/>
                <w:color w:val="000000"/>
                <w:sz w:val="24"/>
                <w:szCs w:val="24"/>
              </w:rPr>
              <w:sym w:font="Wingdings 2" w:char="F02A"/>
            </w:r>
            <w:r w:rsidRPr="007C5885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是   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sym w:font="Wingdings 2" w:char="F052"/>
            </w:r>
            <w:r w:rsidRPr="007C5885">
              <w:rPr>
                <w:rFonts w:ascii="標楷體" w:hAnsi="標楷體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2835" w:type="dxa"/>
          </w:tcPr>
          <w:p w:rsidR="002043F9" w:rsidRPr="007C5885" w:rsidRDefault="002043F9" w:rsidP="00E362A7">
            <w:pPr>
              <w:ind w:left="149" w:hangingChars="62" w:hanging="149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2043F9" w:rsidRPr="007C5885" w:rsidRDefault="002043F9" w:rsidP="00E362A7">
            <w:pPr>
              <w:ind w:left="198" w:hangingChars="62" w:hanging="198"/>
              <w:rPr>
                <w:rFonts w:ascii="標楷體" w:hAnsi="標楷體"/>
                <w:color w:val="000000"/>
                <w:szCs w:val="32"/>
              </w:rPr>
            </w:pPr>
          </w:p>
        </w:tc>
      </w:tr>
      <w:tr w:rsidR="002043F9" w:rsidRPr="007C5885" w:rsidTr="00E362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2694" w:type="dxa"/>
            <w:gridSpan w:val="3"/>
          </w:tcPr>
          <w:p w:rsidR="002043F9" w:rsidRPr="007C5885" w:rsidRDefault="002043F9" w:rsidP="00E362A7">
            <w:pPr>
              <w:ind w:left="149" w:hangingChars="62" w:hanging="149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7C5885">
              <w:rPr>
                <w:rFonts w:ascii="標楷體" w:hAnsi="標楷體" w:hint="eastAsia"/>
                <w:color w:val="000000"/>
                <w:sz w:val="24"/>
                <w:szCs w:val="24"/>
              </w:rPr>
              <w:t>3.規劃設計、監造及履約過程是否具有重大違失，如廠商偷工減料、未按圖施工、逾期完工、調換試體等情事?</w:t>
            </w:r>
          </w:p>
        </w:tc>
        <w:tc>
          <w:tcPr>
            <w:tcW w:w="2126" w:type="dxa"/>
            <w:gridSpan w:val="2"/>
            <w:vAlign w:val="center"/>
          </w:tcPr>
          <w:p w:rsidR="002043F9" w:rsidRPr="007C5885" w:rsidRDefault="002043F9" w:rsidP="00E362A7">
            <w:pPr>
              <w:ind w:left="149" w:hangingChars="62" w:hanging="149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7C5885">
              <w:rPr>
                <w:rFonts w:ascii="標楷體" w:hAnsi="標楷體" w:hint="eastAsia"/>
                <w:color w:val="000000"/>
                <w:sz w:val="24"/>
                <w:szCs w:val="24"/>
              </w:rPr>
              <w:sym w:font="Wingdings 2" w:char="F02A"/>
            </w:r>
            <w:r w:rsidRPr="007C5885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是   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sym w:font="Wingdings 2" w:char="F052"/>
            </w:r>
            <w:r w:rsidRPr="007C5885">
              <w:rPr>
                <w:rFonts w:ascii="標楷體" w:hAnsi="標楷體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2835" w:type="dxa"/>
          </w:tcPr>
          <w:p w:rsidR="002043F9" w:rsidRPr="007C5885" w:rsidRDefault="002043F9" w:rsidP="00E362A7">
            <w:pPr>
              <w:ind w:left="149" w:hangingChars="62" w:hanging="149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2043F9" w:rsidRPr="007C5885" w:rsidRDefault="002043F9" w:rsidP="00E362A7">
            <w:pPr>
              <w:ind w:left="198" w:hangingChars="62" w:hanging="198"/>
              <w:rPr>
                <w:rFonts w:ascii="標楷體" w:hAnsi="標楷體"/>
                <w:color w:val="000000"/>
                <w:szCs w:val="32"/>
              </w:rPr>
            </w:pPr>
          </w:p>
        </w:tc>
      </w:tr>
      <w:tr w:rsidR="002043F9" w:rsidRPr="007C5885" w:rsidTr="00E362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2694" w:type="dxa"/>
            <w:gridSpan w:val="3"/>
          </w:tcPr>
          <w:p w:rsidR="002043F9" w:rsidRPr="007C5885" w:rsidRDefault="002043F9" w:rsidP="00E362A7">
            <w:pPr>
              <w:ind w:left="149" w:hangingChars="62" w:hanging="149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7C5885">
              <w:rPr>
                <w:rFonts w:ascii="標楷體" w:hAnsi="標楷體" w:hint="eastAsia"/>
                <w:color w:val="000000"/>
                <w:sz w:val="24"/>
                <w:szCs w:val="24"/>
              </w:rPr>
              <w:t>4.工程期間是否遭遇嚴重影響機關聲譽之風險，如</w:t>
            </w:r>
            <w:proofErr w:type="gramStart"/>
            <w:r w:rsidRPr="007C5885">
              <w:rPr>
                <w:rFonts w:ascii="標楷體" w:hAnsi="標楷體" w:hint="eastAsia"/>
                <w:color w:val="000000"/>
                <w:sz w:val="24"/>
                <w:szCs w:val="24"/>
              </w:rPr>
              <w:t>重大陳抗事件</w:t>
            </w:r>
            <w:proofErr w:type="gramEnd"/>
            <w:r w:rsidRPr="007C5885">
              <w:rPr>
                <w:rFonts w:ascii="標楷體" w:hAnsi="標楷體" w:hint="eastAsia"/>
                <w:color w:val="000000"/>
                <w:sz w:val="24"/>
                <w:szCs w:val="24"/>
              </w:rPr>
              <w:t>、媒體負面</w:t>
            </w:r>
            <w:proofErr w:type="gramStart"/>
            <w:r w:rsidRPr="007C5885">
              <w:rPr>
                <w:rFonts w:ascii="標楷體" w:hAnsi="標楷體" w:hint="eastAsia"/>
                <w:color w:val="000000"/>
                <w:sz w:val="24"/>
                <w:szCs w:val="24"/>
              </w:rPr>
              <w:t>報導或屢</w:t>
            </w:r>
            <w:proofErr w:type="gramEnd"/>
            <w:r w:rsidRPr="007C5885">
              <w:rPr>
                <w:rFonts w:ascii="標楷體" w:hAnsi="標楷體" w:hint="eastAsia"/>
                <w:color w:val="000000"/>
                <w:sz w:val="24"/>
                <w:szCs w:val="24"/>
              </w:rPr>
              <w:t>遭民眾檢舉、議員質詢等情事?</w:t>
            </w:r>
          </w:p>
        </w:tc>
        <w:tc>
          <w:tcPr>
            <w:tcW w:w="2126" w:type="dxa"/>
            <w:gridSpan w:val="2"/>
            <w:vAlign w:val="center"/>
          </w:tcPr>
          <w:p w:rsidR="002043F9" w:rsidRPr="007C5885" w:rsidRDefault="002043F9" w:rsidP="00E362A7">
            <w:pPr>
              <w:ind w:left="149" w:hangingChars="62" w:hanging="149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sym w:font="Wingdings 2" w:char="F052"/>
            </w:r>
            <w:r w:rsidRPr="007C5885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是   </w:t>
            </w:r>
            <w:r w:rsidRPr="007C5885">
              <w:rPr>
                <w:rFonts w:ascii="標楷體" w:hAnsi="標楷體" w:hint="eastAsia"/>
                <w:color w:val="000000"/>
                <w:sz w:val="24"/>
                <w:szCs w:val="24"/>
              </w:rPr>
              <w:sym w:font="Wingdings 2" w:char="F02A"/>
            </w:r>
            <w:r w:rsidRPr="007C5885">
              <w:rPr>
                <w:rFonts w:ascii="標楷體" w:hAnsi="標楷體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2835" w:type="dxa"/>
          </w:tcPr>
          <w:p w:rsidR="002043F9" w:rsidRPr="00744040" w:rsidRDefault="002043F9" w:rsidP="00E362A7">
            <w:pPr>
              <w:ind w:left="149" w:hangingChars="62" w:hanging="149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網路輿論反映</w:t>
            </w:r>
            <w:proofErr w:type="gramStart"/>
            <w:r w:rsidRPr="00744040">
              <w:rPr>
                <w:rFonts w:ascii="標楷體" w:hAnsi="標楷體" w:hint="eastAsia"/>
                <w:color w:val="000000"/>
                <w:sz w:val="24"/>
                <w:szCs w:val="24"/>
              </w:rPr>
              <w:t>綠川水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清澈</w:t>
            </w:r>
            <w:proofErr w:type="gramEnd"/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見底</w:t>
            </w:r>
            <w:r w:rsidRPr="00744040">
              <w:rPr>
                <w:rFonts w:ascii="標楷體" w:hAnsi="標楷體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採用</w:t>
            </w:r>
            <w:r w:rsidRPr="00744040">
              <w:rPr>
                <w:rFonts w:ascii="標楷體" w:hAnsi="標楷體" w:hint="eastAsia"/>
                <w:color w:val="000000"/>
                <w:sz w:val="24"/>
                <w:szCs w:val="24"/>
              </w:rPr>
              <w:t>自來水</w:t>
            </w:r>
          </w:p>
        </w:tc>
        <w:tc>
          <w:tcPr>
            <w:tcW w:w="3118" w:type="dxa"/>
            <w:gridSpan w:val="2"/>
          </w:tcPr>
          <w:p w:rsidR="002043F9" w:rsidRPr="00D302A1" w:rsidRDefault="002043F9" w:rsidP="00E362A7">
            <w:pPr>
              <w:ind w:left="34" w:hangingChars="14" w:hanging="34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744040">
              <w:rPr>
                <w:rFonts w:ascii="標楷體" w:hAnsi="標楷體" w:hint="eastAsia"/>
                <w:color w:val="000000"/>
                <w:sz w:val="24"/>
                <w:szCs w:val="24"/>
              </w:rPr>
              <w:t>市府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於輿論當天即於網路平台即時駁斥，並於次日召開記者會現場</w:t>
            </w:r>
            <w:proofErr w:type="gramStart"/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採</w:t>
            </w:r>
            <w:proofErr w:type="gramEnd"/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證證明綠川並未採用自來水，而是綠川原本的水質確實因工程得以淨化</w:t>
            </w:r>
          </w:p>
        </w:tc>
      </w:tr>
      <w:tr w:rsidR="002043F9" w:rsidRPr="007C5885" w:rsidTr="00E362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2694" w:type="dxa"/>
            <w:gridSpan w:val="3"/>
          </w:tcPr>
          <w:p w:rsidR="002043F9" w:rsidRPr="007C5885" w:rsidRDefault="002043F9" w:rsidP="00E362A7">
            <w:pPr>
              <w:ind w:left="149" w:hangingChars="62" w:hanging="149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7C5885">
              <w:rPr>
                <w:rFonts w:ascii="標楷體" w:hAnsi="標楷體" w:hint="eastAsia"/>
                <w:color w:val="000000"/>
                <w:sz w:val="24"/>
                <w:szCs w:val="24"/>
              </w:rPr>
              <w:t>5.工程採購及履約過程是否曾發生遭檢察、調查或廉政等機關調卷、約談、搜索或扣押等狀況?</w:t>
            </w:r>
          </w:p>
        </w:tc>
        <w:tc>
          <w:tcPr>
            <w:tcW w:w="2126" w:type="dxa"/>
            <w:gridSpan w:val="2"/>
            <w:vAlign w:val="center"/>
          </w:tcPr>
          <w:p w:rsidR="002043F9" w:rsidRPr="007C5885" w:rsidRDefault="002043F9" w:rsidP="00E362A7">
            <w:pPr>
              <w:ind w:left="149" w:hangingChars="62" w:hanging="149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7C5885">
              <w:rPr>
                <w:rFonts w:ascii="標楷體" w:hAnsi="標楷體" w:hint="eastAsia"/>
                <w:color w:val="000000"/>
                <w:sz w:val="24"/>
                <w:szCs w:val="24"/>
              </w:rPr>
              <w:sym w:font="Wingdings 2" w:char="F02A"/>
            </w:r>
            <w:r w:rsidRPr="007C5885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是   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sym w:font="Wingdings 2" w:char="F052"/>
            </w:r>
            <w:r w:rsidRPr="007C5885">
              <w:rPr>
                <w:rFonts w:ascii="標楷體" w:hAnsi="標楷體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2835" w:type="dxa"/>
          </w:tcPr>
          <w:p w:rsidR="002043F9" w:rsidRPr="007C5885" w:rsidRDefault="002043F9" w:rsidP="00E362A7">
            <w:pPr>
              <w:ind w:left="149" w:hangingChars="62" w:hanging="149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2043F9" w:rsidRPr="007C5885" w:rsidRDefault="002043F9" w:rsidP="00E362A7">
            <w:pPr>
              <w:ind w:left="198" w:hangingChars="62" w:hanging="198"/>
              <w:rPr>
                <w:rFonts w:ascii="標楷體" w:hAnsi="標楷體"/>
                <w:color w:val="000000"/>
                <w:szCs w:val="32"/>
              </w:rPr>
            </w:pPr>
          </w:p>
        </w:tc>
      </w:tr>
      <w:tr w:rsidR="002043F9" w:rsidRPr="007C5885" w:rsidTr="00E362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2694" w:type="dxa"/>
            <w:gridSpan w:val="3"/>
          </w:tcPr>
          <w:p w:rsidR="002043F9" w:rsidRPr="007C5885" w:rsidRDefault="002043F9" w:rsidP="00E362A7">
            <w:pPr>
              <w:ind w:left="149" w:hangingChars="62" w:hanging="149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7C5885">
              <w:rPr>
                <w:rFonts w:ascii="標楷體" w:hAnsi="標楷體" w:hint="eastAsia"/>
                <w:color w:val="000000"/>
                <w:sz w:val="24"/>
                <w:szCs w:val="24"/>
              </w:rPr>
              <w:t>6.機關人員及廠商是否有利益輸送、請託關說及飲宴招待或其他不當情事，而涉犯刑事及行政責任?</w:t>
            </w:r>
          </w:p>
        </w:tc>
        <w:tc>
          <w:tcPr>
            <w:tcW w:w="2126" w:type="dxa"/>
            <w:gridSpan w:val="2"/>
            <w:vAlign w:val="center"/>
          </w:tcPr>
          <w:p w:rsidR="002043F9" w:rsidRPr="007C5885" w:rsidRDefault="002043F9" w:rsidP="00E362A7">
            <w:pPr>
              <w:ind w:left="149" w:hangingChars="62" w:hanging="149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7C5885">
              <w:rPr>
                <w:rFonts w:ascii="標楷體" w:hAnsi="標楷體" w:hint="eastAsia"/>
                <w:color w:val="000000"/>
                <w:sz w:val="24"/>
                <w:szCs w:val="24"/>
              </w:rPr>
              <w:sym w:font="Wingdings 2" w:char="F02A"/>
            </w:r>
            <w:r w:rsidRPr="007C5885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是   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sym w:font="Wingdings 2" w:char="F052"/>
            </w:r>
            <w:r w:rsidRPr="007C5885">
              <w:rPr>
                <w:rFonts w:ascii="標楷體" w:hAnsi="標楷體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2835" w:type="dxa"/>
          </w:tcPr>
          <w:p w:rsidR="002043F9" w:rsidRPr="007C5885" w:rsidRDefault="002043F9" w:rsidP="00E362A7">
            <w:pPr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2043F9" w:rsidRPr="007C5885" w:rsidRDefault="002043F9" w:rsidP="00E362A7">
            <w:pPr>
              <w:ind w:left="198" w:hangingChars="62" w:hanging="198"/>
              <w:rPr>
                <w:rFonts w:ascii="標楷體" w:hAnsi="標楷體"/>
                <w:color w:val="000000"/>
                <w:szCs w:val="32"/>
              </w:rPr>
            </w:pPr>
          </w:p>
        </w:tc>
      </w:tr>
    </w:tbl>
    <w:p w:rsidR="002043F9" w:rsidRPr="007C5885" w:rsidRDefault="002043F9" w:rsidP="00ED00E9">
      <w:pPr>
        <w:numPr>
          <w:ilvl w:val="0"/>
          <w:numId w:val="1"/>
        </w:numPr>
        <w:spacing w:beforeLines="50" w:before="180" w:line="440" w:lineRule="exact"/>
        <w:ind w:left="284" w:rightChars="-289" w:right="-925" w:hanging="284"/>
        <w:rPr>
          <w:rFonts w:ascii="標楷體" w:hAnsi="標楷體"/>
          <w:b/>
          <w:color w:val="000000"/>
          <w:sz w:val="26"/>
          <w:szCs w:val="26"/>
        </w:rPr>
      </w:pPr>
      <w:r w:rsidRPr="007C5885">
        <w:rPr>
          <w:rFonts w:ascii="標楷體" w:hAnsi="標楷體"/>
          <w:b/>
          <w:color w:val="000000"/>
          <w:sz w:val="26"/>
          <w:szCs w:val="26"/>
        </w:rPr>
        <w:t>參考「</w:t>
      </w:r>
      <w:r w:rsidRPr="007C5885">
        <w:rPr>
          <w:rFonts w:ascii="標楷體" w:hAnsi="標楷體" w:hint="eastAsia"/>
          <w:b/>
          <w:color w:val="000000"/>
          <w:sz w:val="26"/>
          <w:szCs w:val="26"/>
        </w:rPr>
        <w:t>附錄</w:t>
      </w:r>
      <w:r w:rsidRPr="007C5885">
        <w:rPr>
          <w:rFonts w:ascii="標楷體" w:hAnsi="標楷體"/>
          <w:b/>
          <w:color w:val="000000"/>
          <w:sz w:val="26"/>
          <w:szCs w:val="26"/>
        </w:rPr>
        <w:t>、評審標準」具體敘明：</w:t>
      </w:r>
      <w:proofErr w:type="gramStart"/>
      <w:r w:rsidRPr="007C5885">
        <w:rPr>
          <w:rFonts w:ascii="標楷體" w:hAnsi="標楷體" w:hint="eastAsia"/>
          <w:b/>
          <w:color w:val="000000"/>
          <w:spacing w:val="-14"/>
          <w:sz w:val="28"/>
          <w:szCs w:val="28"/>
        </w:rPr>
        <w:t>興利防弊</w:t>
      </w:r>
      <w:proofErr w:type="gramEnd"/>
      <w:r w:rsidRPr="007C5885">
        <w:rPr>
          <w:rFonts w:ascii="標楷體" w:hAnsi="標楷體" w:hint="eastAsia"/>
          <w:b/>
          <w:color w:val="000000"/>
          <w:spacing w:val="-14"/>
          <w:sz w:val="28"/>
          <w:szCs w:val="28"/>
        </w:rPr>
        <w:t>管理模式</w:t>
      </w:r>
      <w:r w:rsidRPr="007C5885">
        <w:rPr>
          <w:rFonts w:ascii="標楷體" w:hAnsi="標楷體"/>
          <w:b/>
          <w:color w:val="000000"/>
          <w:sz w:val="26"/>
          <w:szCs w:val="26"/>
        </w:rPr>
        <w:t>、</w:t>
      </w:r>
      <w:r w:rsidRPr="007C5885">
        <w:rPr>
          <w:rFonts w:ascii="標楷體" w:hAnsi="標楷體" w:hint="eastAsia"/>
          <w:b/>
          <w:color w:val="000000"/>
          <w:sz w:val="26"/>
          <w:szCs w:val="26"/>
        </w:rPr>
        <w:t>推動透明機制相關措施</w:t>
      </w:r>
      <w:r w:rsidRPr="007C5885">
        <w:rPr>
          <w:rFonts w:ascii="標楷體" w:hAnsi="標楷體"/>
          <w:b/>
          <w:color w:val="000000"/>
          <w:sz w:val="26"/>
          <w:szCs w:val="26"/>
        </w:rPr>
        <w:t>、</w:t>
      </w:r>
      <w:r w:rsidRPr="007C5885">
        <w:rPr>
          <w:rFonts w:ascii="標楷體" w:hAnsi="標楷體" w:hint="eastAsia"/>
          <w:b/>
          <w:color w:val="000000"/>
          <w:sz w:val="26"/>
          <w:szCs w:val="26"/>
        </w:rPr>
        <w:t>履約效能風險控管機制、公民參與之程度及創新創意作為</w:t>
      </w:r>
      <w:r w:rsidRPr="007C5885">
        <w:rPr>
          <w:rFonts w:ascii="標楷體" w:hAnsi="標楷體"/>
          <w:b/>
          <w:color w:val="000000"/>
          <w:sz w:val="26"/>
          <w:szCs w:val="26"/>
        </w:rPr>
        <w:t>等評核要項</w:t>
      </w:r>
      <w:r w:rsidRPr="007C5885">
        <w:rPr>
          <w:rFonts w:ascii="標楷體" w:hAnsi="標楷體" w:hint="eastAsia"/>
          <w:b/>
          <w:color w:val="000000"/>
          <w:sz w:val="26"/>
          <w:szCs w:val="26"/>
        </w:rPr>
        <w:t>；並請確實填寫機關自主檢核表，以供先期檢視提案工程廉政風險狀況</w:t>
      </w:r>
      <w:r w:rsidRPr="007C5885">
        <w:rPr>
          <w:rFonts w:ascii="標楷體" w:hAnsi="標楷體"/>
          <w:b/>
          <w:color w:val="000000"/>
          <w:sz w:val="26"/>
          <w:szCs w:val="26"/>
        </w:rPr>
        <w:t>。</w:t>
      </w:r>
    </w:p>
    <w:p w:rsidR="002043F9" w:rsidRPr="007C5885" w:rsidRDefault="002043F9" w:rsidP="002043F9">
      <w:pPr>
        <w:numPr>
          <w:ilvl w:val="0"/>
          <w:numId w:val="1"/>
        </w:numPr>
        <w:spacing w:line="440" w:lineRule="exact"/>
        <w:ind w:left="523" w:rightChars="-289" w:right="-925" w:hangingChars="201" w:hanging="523"/>
        <w:rPr>
          <w:rFonts w:ascii="標楷體" w:hAnsi="標楷體"/>
          <w:b/>
          <w:color w:val="000000"/>
          <w:sz w:val="26"/>
          <w:szCs w:val="26"/>
        </w:rPr>
      </w:pPr>
      <w:r w:rsidRPr="007C5885">
        <w:rPr>
          <w:rFonts w:ascii="標楷體" w:hAnsi="標楷體"/>
          <w:b/>
          <w:color w:val="000000"/>
          <w:sz w:val="26"/>
          <w:szCs w:val="26"/>
        </w:rPr>
        <w:t>格式限制：</w:t>
      </w:r>
    </w:p>
    <w:p w:rsidR="002043F9" w:rsidRPr="007C5885" w:rsidRDefault="002043F9" w:rsidP="002043F9">
      <w:pPr>
        <w:spacing w:line="440" w:lineRule="exact"/>
        <w:ind w:rightChars="-289" w:right="-925"/>
        <w:rPr>
          <w:rFonts w:ascii="標楷體" w:hAnsi="標楷體"/>
          <w:b/>
          <w:color w:val="000000"/>
          <w:sz w:val="26"/>
          <w:szCs w:val="26"/>
        </w:rPr>
      </w:pPr>
      <w:r w:rsidRPr="007C5885">
        <w:rPr>
          <w:rFonts w:ascii="標楷體" w:hAnsi="標楷體"/>
          <w:b/>
          <w:color w:val="000000"/>
          <w:sz w:val="26"/>
          <w:szCs w:val="26"/>
        </w:rPr>
        <w:t>一、透明化措施參獎申請表：</w:t>
      </w:r>
    </w:p>
    <w:p w:rsidR="002043F9" w:rsidRPr="007C5885" w:rsidRDefault="002043F9" w:rsidP="002043F9">
      <w:pPr>
        <w:spacing w:line="440" w:lineRule="exact"/>
        <w:ind w:rightChars="-289" w:right="-925"/>
        <w:rPr>
          <w:rFonts w:ascii="標楷體" w:hAnsi="標楷體"/>
          <w:b/>
          <w:color w:val="000000"/>
          <w:sz w:val="26"/>
          <w:szCs w:val="26"/>
        </w:rPr>
      </w:pPr>
      <w:r w:rsidRPr="007C5885">
        <w:rPr>
          <w:rFonts w:ascii="標楷體" w:hAnsi="標楷體"/>
          <w:b/>
          <w:color w:val="000000"/>
          <w:sz w:val="26"/>
          <w:szCs w:val="26"/>
        </w:rPr>
        <w:t>（1）內文格式：標楷體字型，字體大小為14點，行距為固定行高18pt。</w:t>
      </w:r>
    </w:p>
    <w:p w:rsidR="002043F9" w:rsidRPr="007C5885" w:rsidRDefault="002043F9" w:rsidP="002043F9">
      <w:pPr>
        <w:spacing w:line="440" w:lineRule="exact"/>
        <w:ind w:rightChars="-289" w:right="-925"/>
        <w:rPr>
          <w:rFonts w:ascii="標楷體" w:hAnsi="標楷體"/>
          <w:b/>
          <w:color w:val="000000"/>
          <w:sz w:val="26"/>
          <w:szCs w:val="26"/>
        </w:rPr>
      </w:pPr>
      <w:r w:rsidRPr="007C5885">
        <w:rPr>
          <w:rFonts w:ascii="標楷體" w:hAnsi="標楷體"/>
          <w:b/>
          <w:color w:val="000000"/>
          <w:sz w:val="26"/>
          <w:szCs w:val="26"/>
        </w:rPr>
        <w:lastRenderedPageBreak/>
        <w:t>（2）頁數：A4紙不超過3頁。</w:t>
      </w:r>
    </w:p>
    <w:p w:rsidR="002043F9" w:rsidRPr="007C5885" w:rsidRDefault="002043F9" w:rsidP="002043F9">
      <w:pPr>
        <w:spacing w:line="440" w:lineRule="exact"/>
        <w:ind w:rightChars="-289" w:right="-925"/>
        <w:rPr>
          <w:rFonts w:ascii="標楷體" w:hAnsi="標楷體"/>
          <w:b/>
          <w:color w:val="000000"/>
          <w:sz w:val="26"/>
          <w:szCs w:val="26"/>
        </w:rPr>
      </w:pPr>
      <w:r w:rsidRPr="007C5885">
        <w:rPr>
          <w:rFonts w:ascii="標楷體" w:hAnsi="標楷體"/>
          <w:b/>
          <w:color w:val="000000"/>
          <w:sz w:val="26"/>
          <w:szCs w:val="26"/>
        </w:rPr>
        <w:t>二、相關附件：</w:t>
      </w:r>
    </w:p>
    <w:p w:rsidR="002043F9" w:rsidRPr="007C5885" w:rsidRDefault="002043F9" w:rsidP="002043F9">
      <w:pPr>
        <w:spacing w:line="440" w:lineRule="exact"/>
        <w:ind w:rightChars="-289" w:right="-925"/>
        <w:rPr>
          <w:rFonts w:ascii="標楷體" w:hAnsi="標楷體"/>
          <w:b/>
          <w:color w:val="000000"/>
          <w:sz w:val="26"/>
          <w:szCs w:val="26"/>
        </w:rPr>
      </w:pPr>
      <w:r w:rsidRPr="007C5885">
        <w:rPr>
          <w:rFonts w:ascii="標楷體" w:hAnsi="標楷體"/>
          <w:b/>
          <w:color w:val="000000"/>
          <w:sz w:val="26"/>
          <w:szCs w:val="26"/>
        </w:rPr>
        <w:t>（1）內文格式：不限。</w:t>
      </w:r>
    </w:p>
    <w:p w:rsidR="002043F9" w:rsidRPr="007C5885" w:rsidRDefault="002043F9" w:rsidP="002043F9">
      <w:pPr>
        <w:spacing w:line="440" w:lineRule="exact"/>
        <w:ind w:rightChars="-289" w:right="-925"/>
        <w:rPr>
          <w:rFonts w:ascii="標楷體" w:hAnsi="標楷體"/>
          <w:b/>
          <w:color w:val="000000"/>
          <w:sz w:val="26"/>
          <w:szCs w:val="26"/>
        </w:rPr>
      </w:pPr>
      <w:r w:rsidRPr="007C5885">
        <w:rPr>
          <w:rFonts w:ascii="標楷體" w:hAnsi="標楷體"/>
          <w:b/>
          <w:color w:val="000000"/>
          <w:sz w:val="26"/>
          <w:szCs w:val="26"/>
        </w:rPr>
        <w:t>（2）頁數：A4紙不超過20頁。</w:t>
      </w:r>
    </w:p>
    <w:p w:rsidR="002043F9" w:rsidRPr="007C5885" w:rsidRDefault="002043F9" w:rsidP="002043F9">
      <w:pPr>
        <w:spacing w:line="440" w:lineRule="exact"/>
        <w:ind w:rightChars="-289" w:right="-925"/>
        <w:rPr>
          <w:rFonts w:ascii="標楷體" w:hAnsi="標楷體"/>
          <w:b/>
          <w:color w:val="000000"/>
          <w:sz w:val="26"/>
          <w:szCs w:val="26"/>
        </w:rPr>
      </w:pPr>
      <w:r w:rsidRPr="007C5885">
        <w:rPr>
          <w:rFonts w:ascii="標楷體" w:hAnsi="標楷體" w:hint="eastAsia"/>
          <w:b/>
          <w:color w:val="000000"/>
          <w:sz w:val="26"/>
          <w:szCs w:val="26"/>
        </w:rPr>
        <w:t>三、機關自主檢核表</w:t>
      </w:r>
      <w:r w:rsidRPr="007C5885">
        <w:rPr>
          <w:rFonts w:ascii="標楷體" w:hAnsi="標楷體"/>
          <w:b/>
          <w:color w:val="000000"/>
          <w:sz w:val="26"/>
          <w:szCs w:val="26"/>
        </w:rPr>
        <w:t>：</w:t>
      </w:r>
    </w:p>
    <w:p w:rsidR="002043F9" w:rsidRPr="007C5885" w:rsidRDefault="002043F9" w:rsidP="002043F9">
      <w:pPr>
        <w:spacing w:line="440" w:lineRule="exact"/>
        <w:ind w:left="567" w:rightChars="-289" w:right="-925" w:hangingChars="218" w:hanging="567"/>
        <w:rPr>
          <w:rFonts w:ascii="標楷體" w:hAnsi="標楷體"/>
          <w:b/>
          <w:color w:val="000000"/>
          <w:sz w:val="26"/>
          <w:szCs w:val="26"/>
        </w:rPr>
      </w:pPr>
      <w:r w:rsidRPr="007C5885">
        <w:rPr>
          <w:rFonts w:ascii="標楷體" w:hAnsi="標楷體"/>
          <w:b/>
          <w:color w:val="000000"/>
          <w:sz w:val="26"/>
          <w:szCs w:val="26"/>
        </w:rPr>
        <w:t>（1）內文格式：標楷體字型，字體大小為1</w:t>
      </w:r>
      <w:r w:rsidRPr="007C5885">
        <w:rPr>
          <w:rFonts w:ascii="標楷體" w:hAnsi="標楷體" w:hint="eastAsia"/>
          <w:b/>
          <w:color w:val="000000"/>
          <w:sz w:val="26"/>
          <w:szCs w:val="26"/>
        </w:rPr>
        <w:t>2</w:t>
      </w:r>
      <w:r w:rsidRPr="007C5885">
        <w:rPr>
          <w:rFonts w:ascii="標楷體" w:hAnsi="標楷體"/>
          <w:b/>
          <w:color w:val="000000"/>
          <w:sz w:val="26"/>
          <w:szCs w:val="26"/>
        </w:rPr>
        <w:t>點，行距為固定行高18pt</w:t>
      </w:r>
      <w:r w:rsidRPr="007C5885">
        <w:rPr>
          <w:rFonts w:ascii="標楷體" w:hAnsi="標楷體" w:hint="eastAsia"/>
          <w:b/>
          <w:color w:val="000000"/>
          <w:sz w:val="26"/>
          <w:szCs w:val="26"/>
        </w:rPr>
        <w:t>，「案件事由」及「處理情形」如須填寫請自行調整欄位大小，</w:t>
      </w:r>
      <w:proofErr w:type="gramStart"/>
      <w:r w:rsidRPr="007C5885">
        <w:rPr>
          <w:rFonts w:ascii="標楷體" w:hAnsi="標楷體" w:hint="eastAsia"/>
          <w:b/>
          <w:color w:val="000000"/>
          <w:sz w:val="26"/>
          <w:szCs w:val="26"/>
        </w:rPr>
        <w:t>每欄以</w:t>
      </w:r>
      <w:proofErr w:type="gramEnd"/>
      <w:r w:rsidRPr="007C5885">
        <w:rPr>
          <w:rFonts w:ascii="標楷體" w:hAnsi="標楷體" w:hint="eastAsia"/>
          <w:b/>
          <w:color w:val="000000"/>
          <w:sz w:val="26"/>
          <w:szCs w:val="26"/>
        </w:rPr>
        <w:t>350字為限</w:t>
      </w:r>
      <w:r w:rsidRPr="007C5885">
        <w:rPr>
          <w:rFonts w:ascii="標楷體" w:hAnsi="標楷體"/>
          <w:b/>
          <w:color w:val="000000"/>
          <w:sz w:val="26"/>
          <w:szCs w:val="26"/>
        </w:rPr>
        <w:t>。</w:t>
      </w:r>
    </w:p>
    <w:p w:rsidR="002043F9" w:rsidRPr="007C5885" w:rsidRDefault="002043F9" w:rsidP="002043F9">
      <w:pPr>
        <w:spacing w:line="440" w:lineRule="exact"/>
        <w:ind w:rightChars="-289" w:right="-925"/>
        <w:rPr>
          <w:rFonts w:ascii="標楷體" w:hAnsi="標楷體"/>
          <w:b/>
          <w:color w:val="000000"/>
          <w:sz w:val="26"/>
          <w:szCs w:val="26"/>
        </w:rPr>
      </w:pPr>
      <w:r w:rsidRPr="007C5885">
        <w:rPr>
          <w:rFonts w:ascii="標楷體" w:hAnsi="標楷體"/>
          <w:b/>
          <w:color w:val="000000"/>
          <w:sz w:val="26"/>
          <w:szCs w:val="26"/>
        </w:rPr>
        <w:t>（2）</w:t>
      </w:r>
      <w:r w:rsidRPr="007C5885">
        <w:rPr>
          <w:rFonts w:ascii="標楷體" w:hAnsi="標楷體" w:hint="eastAsia"/>
          <w:b/>
          <w:color w:val="000000"/>
          <w:sz w:val="26"/>
          <w:szCs w:val="26"/>
        </w:rPr>
        <w:t>機關自主檢核</w:t>
      </w:r>
      <w:proofErr w:type="gramStart"/>
      <w:r w:rsidRPr="007C5885">
        <w:rPr>
          <w:rFonts w:ascii="標楷體" w:hAnsi="標楷體" w:hint="eastAsia"/>
          <w:b/>
          <w:color w:val="000000"/>
          <w:sz w:val="26"/>
          <w:szCs w:val="26"/>
        </w:rPr>
        <w:t>表請置</w:t>
      </w:r>
      <w:proofErr w:type="gramEnd"/>
      <w:r w:rsidRPr="007C5885">
        <w:rPr>
          <w:rFonts w:ascii="標楷體" w:hAnsi="標楷體" w:hint="eastAsia"/>
          <w:b/>
          <w:color w:val="000000"/>
          <w:sz w:val="26"/>
          <w:szCs w:val="26"/>
        </w:rPr>
        <w:t>於申請表之後，附件之前，並製作成1個電子檔。</w:t>
      </w:r>
    </w:p>
    <w:p w:rsidR="002043F9" w:rsidRPr="007C5885" w:rsidRDefault="002043F9" w:rsidP="002043F9">
      <w:pPr>
        <w:spacing w:line="440" w:lineRule="exact"/>
        <w:ind w:rightChars="-289" w:right="-925"/>
        <w:rPr>
          <w:rFonts w:ascii="標楷體" w:hAnsi="標楷體"/>
          <w:b/>
          <w:color w:val="000000"/>
          <w:sz w:val="26"/>
          <w:szCs w:val="26"/>
        </w:rPr>
      </w:pPr>
    </w:p>
    <w:p w:rsidR="002D1964" w:rsidRPr="002043F9" w:rsidRDefault="002D1964"/>
    <w:sectPr w:rsidR="002D1964" w:rsidRPr="002043F9" w:rsidSect="003059C4"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F8E" w:rsidRDefault="00CD2F8E" w:rsidP="002043F9">
      <w:pPr>
        <w:spacing w:line="240" w:lineRule="auto"/>
      </w:pPr>
      <w:r>
        <w:separator/>
      </w:r>
    </w:p>
  </w:endnote>
  <w:endnote w:type="continuationSeparator" w:id="0">
    <w:p w:rsidR="00CD2F8E" w:rsidRDefault="00CD2F8E" w:rsidP="00204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F8E" w:rsidRDefault="00CD2F8E" w:rsidP="002043F9">
      <w:pPr>
        <w:spacing w:line="240" w:lineRule="auto"/>
      </w:pPr>
      <w:r>
        <w:separator/>
      </w:r>
    </w:p>
  </w:footnote>
  <w:footnote w:type="continuationSeparator" w:id="0">
    <w:p w:rsidR="00CD2F8E" w:rsidRDefault="00CD2F8E" w:rsidP="002043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2A31"/>
    <w:multiLevelType w:val="hybridMultilevel"/>
    <w:tmpl w:val="CF36DEF8"/>
    <w:lvl w:ilvl="0" w:tplc="CB68E580">
      <w:start w:val="1"/>
      <w:numFmt w:val="decimal"/>
      <w:lvlText w:val="%1."/>
      <w:lvlJc w:val="left"/>
      <w:pPr>
        <w:ind w:left="4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B6435E"/>
    <w:multiLevelType w:val="hybridMultilevel"/>
    <w:tmpl w:val="49D4C5D4"/>
    <w:lvl w:ilvl="0" w:tplc="AD3675D0">
      <w:start w:val="1"/>
      <w:numFmt w:val="decimal"/>
      <w:lvlText w:val="%1."/>
      <w:lvlJc w:val="left"/>
      <w:pPr>
        <w:ind w:left="4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F5219A"/>
    <w:multiLevelType w:val="hybridMultilevel"/>
    <w:tmpl w:val="B22CC804"/>
    <w:lvl w:ilvl="0" w:tplc="5148AC1C">
      <w:start w:val="1"/>
      <w:numFmt w:val="decimal"/>
      <w:lvlText w:val="(%1)"/>
      <w:lvlJc w:val="left"/>
      <w:pPr>
        <w:ind w:left="931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3" w15:restartNumberingAfterBreak="0">
    <w:nsid w:val="23CA40A1"/>
    <w:multiLevelType w:val="hybridMultilevel"/>
    <w:tmpl w:val="4336D8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627C48"/>
    <w:multiLevelType w:val="hybridMultilevel"/>
    <w:tmpl w:val="9736964A"/>
    <w:lvl w:ilvl="0" w:tplc="0409000F">
      <w:start w:val="1"/>
      <w:numFmt w:val="decimal"/>
      <w:lvlText w:val="%1."/>
      <w:lvlJc w:val="left"/>
      <w:pPr>
        <w:ind w:left="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5" w15:restartNumberingAfterBreak="0">
    <w:nsid w:val="3743458A"/>
    <w:multiLevelType w:val="hybridMultilevel"/>
    <w:tmpl w:val="FB60258E"/>
    <w:lvl w:ilvl="0" w:tplc="0409000F">
      <w:start w:val="1"/>
      <w:numFmt w:val="decimal"/>
      <w:lvlText w:val="%1."/>
      <w:lvlJc w:val="left"/>
      <w:pPr>
        <w:ind w:left="5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4" w:hanging="480"/>
      </w:pPr>
    </w:lvl>
    <w:lvl w:ilvl="2" w:tplc="0409001B" w:tentative="1">
      <w:start w:val="1"/>
      <w:numFmt w:val="lowerRoman"/>
      <w:lvlText w:val="%3."/>
      <w:lvlJc w:val="right"/>
      <w:pPr>
        <w:ind w:left="1504" w:hanging="480"/>
      </w:pPr>
    </w:lvl>
    <w:lvl w:ilvl="3" w:tplc="0409000F" w:tentative="1">
      <w:start w:val="1"/>
      <w:numFmt w:val="decimal"/>
      <w:lvlText w:val="%4."/>
      <w:lvlJc w:val="left"/>
      <w:pPr>
        <w:ind w:left="1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4" w:hanging="480"/>
      </w:pPr>
    </w:lvl>
    <w:lvl w:ilvl="5" w:tplc="0409001B" w:tentative="1">
      <w:start w:val="1"/>
      <w:numFmt w:val="lowerRoman"/>
      <w:lvlText w:val="%6."/>
      <w:lvlJc w:val="right"/>
      <w:pPr>
        <w:ind w:left="2944" w:hanging="480"/>
      </w:pPr>
    </w:lvl>
    <w:lvl w:ilvl="6" w:tplc="0409000F" w:tentative="1">
      <w:start w:val="1"/>
      <w:numFmt w:val="decimal"/>
      <w:lvlText w:val="%7."/>
      <w:lvlJc w:val="left"/>
      <w:pPr>
        <w:ind w:left="3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4" w:hanging="480"/>
      </w:pPr>
    </w:lvl>
    <w:lvl w:ilvl="8" w:tplc="0409001B" w:tentative="1">
      <w:start w:val="1"/>
      <w:numFmt w:val="lowerRoman"/>
      <w:lvlText w:val="%9."/>
      <w:lvlJc w:val="right"/>
      <w:pPr>
        <w:ind w:left="4384" w:hanging="480"/>
      </w:pPr>
    </w:lvl>
  </w:abstractNum>
  <w:abstractNum w:abstractNumId="6" w15:restartNumberingAfterBreak="0">
    <w:nsid w:val="3E1A36B0"/>
    <w:multiLevelType w:val="hybridMultilevel"/>
    <w:tmpl w:val="7FAC804E"/>
    <w:lvl w:ilvl="0" w:tplc="0409000F">
      <w:start w:val="1"/>
      <w:numFmt w:val="decimal"/>
      <w:lvlText w:val="%1."/>
      <w:lvlJc w:val="left"/>
      <w:pPr>
        <w:ind w:left="5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4" w:hanging="480"/>
      </w:pPr>
    </w:lvl>
    <w:lvl w:ilvl="2" w:tplc="0409001B" w:tentative="1">
      <w:start w:val="1"/>
      <w:numFmt w:val="lowerRoman"/>
      <w:lvlText w:val="%3."/>
      <w:lvlJc w:val="right"/>
      <w:pPr>
        <w:ind w:left="1504" w:hanging="480"/>
      </w:pPr>
    </w:lvl>
    <w:lvl w:ilvl="3" w:tplc="0409000F" w:tentative="1">
      <w:start w:val="1"/>
      <w:numFmt w:val="decimal"/>
      <w:lvlText w:val="%4."/>
      <w:lvlJc w:val="left"/>
      <w:pPr>
        <w:ind w:left="1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4" w:hanging="480"/>
      </w:pPr>
    </w:lvl>
    <w:lvl w:ilvl="5" w:tplc="0409001B" w:tentative="1">
      <w:start w:val="1"/>
      <w:numFmt w:val="lowerRoman"/>
      <w:lvlText w:val="%6."/>
      <w:lvlJc w:val="right"/>
      <w:pPr>
        <w:ind w:left="2944" w:hanging="480"/>
      </w:pPr>
    </w:lvl>
    <w:lvl w:ilvl="6" w:tplc="0409000F" w:tentative="1">
      <w:start w:val="1"/>
      <w:numFmt w:val="decimal"/>
      <w:lvlText w:val="%7."/>
      <w:lvlJc w:val="left"/>
      <w:pPr>
        <w:ind w:left="3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4" w:hanging="480"/>
      </w:pPr>
    </w:lvl>
    <w:lvl w:ilvl="8" w:tplc="0409001B" w:tentative="1">
      <w:start w:val="1"/>
      <w:numFmt w:val="lowerRoman"/>
      <w:lvlText w:val="%9."/>
      <w:lvlJc w:val="right"/>
      <w:pPr>
        <w:ind w:left="4384" w:hanging="480"/>
      </w:pPr>
    </w:lvl>
  </w:abstractNum>
  <w:abstractNum w:abstractNumId="7" w15:restartNumberingAfterBreak="0">
    <w:nsid w:val="7E90227F"/>
    <w:multiLevelType w:val="hybridMultilevel"/>
    <w:tmpl w:val="7146F1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9"/>
    <w:rsid w:val="00004C40"/>
    <w:rsid w:val="00020696"/>
    <w:rsid w:val="0006744D"/>
    <w:rsid w:val="0011225B"/>
    <w:rsid w:val="00122395"/>
    <w:rsid w:val="00154E92"/>
    <w:rsid w:val="001B441C"/>
    <w:rsid w:val="002043F9"/>
    <w:rsid w:val="00223E09"/>
    <w:rsid w:val="0024774D"/>
    <w:rsid w:val="00274D0E"/>
    <w:rsid w:val="002D1964"/>
    <w:rsid w:val="00367A04"/>
    <w:rsid w:val="00392DCE"/>
    <w:rsid w:val="003A42CB"/>
    <w:rsid w:val="003B1FA2"/>
    <w:rsid w:val="003D6C0E"/>
    <w:rsid w:val="0044536B"/>
    <w:rsid w:val="004A5158"/>
    <w:rsid w:val="004B751C"/>
    <w:rsid w:val="004E2D28"/>
    <w:rsid w:val="005111E4"/>
    <w:rsid w:val="005406D4"/>
    <w:rsid w:val="00571A13"/>
    <w:rsid w:val="00574CEA"/>
    <w:rsid w:val="005F755C"/>
    <w:rsid w:val="00645A7F"/>
    <w:rsid w:val="00663275"/>
    <w:rsid w:val="006A16F5"/>
    <w:rsid w:val="006B4B9A"/>
    <w:rsid w:val="00711E03"/>
    <w:rsid w:val="00713CF7"/>
    <w:rsid w:val="00765D2E"/>
    <w:rsid w:val="00784FEF"/>
    <w:rsid w:val="007C1594"/>
    <w:rsid w:val="007D01C6"/>
    <w:rsid w:val="00811243"/>
    <w:rsid w:val="00814678"/>
    <w:rsid w:val="00875E38"/>
    <w:rsid w:val="00880361"/>
    <w:rsid w:val="00897BE3"/>
    <w:rsid w:val="009113BD"/>
    <w:rsid w:val="00923E15"/>
    <w:rsid w:val="0093082A"/>
    <w:rsid w:val="0095451F"/>
    <w:rsid w:val="00992B64"/>
    <w:rsid w:val="00A67E1F"/>
    <w:rsid w:val="00A7770D"/>
    <w:rsid w:val="00A951EA"/>
    <w:rsid w:val="00AA2AE1"/>
    <w:rsid w:val="00AA3242"/>
    <w:rsid w:val="00AC6470"/>
    <w:rsid w:val="00B2288D"/>
    <w:rsid w:val="00B44B0C"/>
    <w:rsid w:val="00B8688B"/>
    <w:rsid w:val="00BC7710"/>
    <w:rsid w:val="00C11E7F"/>
    <w:rsid w:val="00C1687B"/>
    <w:rsid w:val="00CC6F05"/>
    <w:rsid w:val="00CD2F8E"/>
    <w:rsid w:val="00CE689C"/>
    <w:rsid w:val="00D34014"/>
    <w:rsid w:val="00D82FA0"/>
    <w:rsid w:val="00DC4B78"/>
    <w:rsid w:val="00E413D4"/>
    <w:rsid w:val="00E45085"/>
    <w:rsid w:val="00ED00E9"/>
    <w:rsid w:val="00F64E25"/>
    <w:rsid w:val="00F75079"/>
    <w:rsid w:val="00FC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B591D3-64B2-42B1-B1BB-6DD63C12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3F9"/>
    <w:pPr>
      <w:spacing w:line="240" w:lineRule="atLeast"/>
    </w:pPr>
    <w:rPr>
      <w:rFonts w:ascii="Calibri" w:eastAsia="標楷體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4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043F9"/>
    <w:rPr>
      <w:rFonts w:ascii="Calibri" w:eastAsia="標楷體" w:hAnsi="Calibri"/>
      <w:kern w:val="2"/>
    </w:rPr>
  </w:style>
  <w:style w:type="paragraph" w:styleId="a5">
    <w:name w:val="header"/>
    <w:basedOn w:val="a"/>
    <w:link w:val="a6"/>
    <w:uiPriority w:val="99"/>
    <w:semiHidden/>
    <w:unhideWhenUsed/>
    <w:rsid w:val="00204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043F9"/>
    <w:rPr>
      <w:rFonts w:ascii="Calibri" w:eastAsia="標楷體" w:hAnsi="Calibri"/>
      <w:kern w:val="2"/>
    </w:rPr>
  </w:style>
  <w:style w:type="paragraph" w:styleId="a7">
    <w:name w:val="List Paragraph"/>
    <w:basedOn w:val="a"/>
    <w:uiPriority w:val="34"/>
    <w:qFormat/>
    <w:rsid w:val="00F750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621</Words>
  <Characters>3540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b920155</dc:creator>
  <cp:lastModifiedBy>林孟慧</cp:lastModifiedBy>
  <cp:revision>2</cp:revision>
  <dcterms:created xsi:type="dcterms:W3CDTF">2019-02-22T02:37:00Z</dcterms:created>
  <dcterms:modified xsi:type="dcterms:W3CDTF">2019-02-22T02:37:00Z</dcterms:modified>
</cp:coreProperties>
</file>