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0D2" w:rsidRPr="007C5885" w:rsidRDefault="00D140D2" w:rsidP="00D140D2">
      <w:pPr>
        <w:spacing w:line="440" w:lineRule="exact"/>
        <w:jc w:val="center"/>
        <w:rPr>
          <w:rFonts w:ascii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hAnsi="標楷體" w:hint="eastAsia"/>
          <w:b/>
          <w:color w:val="000000"/>
          <w:sz w:val="40"/>
          <w:szCs w:val="40"/>
        </w:rPr>
        <w:t>附件</w:t>
      </w:r>
      <w:proofErr w:type="gramStart"/>
      <w:r>
        <w:rPr>
          <w:rFonts w:ascii="標楷體" w:hAnsi="標楷體" w:hint="eastAsia"/>
          <w:b/>
          <w:color w:val="000000"/>
          <w:sz w:val="40"/>
          <w:szCs w:val="40"/>
        </w:rPr>
        <w:t>─</w:t>
      </w:r>
      <w:r w:rsidRPr="007C5885">
        <w:rPr>
          <w:rFonts w:ascii="標楷體" w:hAnsi="標楷體"/>
          <w:b/>
          <w:color w:val="000000"/>
          <w:sz w:val="40"/>
          <w:szCs w:val="40"/>
        </w:rPr>
        <w:t>臺</w:t>
      </w:r>
      <w:proofErr w:type="gramEnd"/>
      <w:r w:rsidRPr="007C5885">
        <w:rPr>
          <w:rFonts w:ascii="標楷體" w:hAnsi="標楷體" w:hint="eastAsia"/>
          <w:b/>
          <w:color w:val="000000"/>
          <w:sz w:val="40"/>
          <w:szCs w:val="40"/>
        </w:rPr>
        <w:t>中</w:t>
      </w:r>
      <w:r w:rsidRPr="007C5885">
        <w:rPr>
          <w:rFonts w:ascii="標楷體" w:hAnsi="標楷體"/>
          <w:b/>
          <w:color w:val="000000"/>
          <w:sz w:val="40"/>
          <w:szCs w:val="40"/>
        </w:rPr>
        <w:t>市政府</w:t>
      </w:r>
      <w:r w:rsidRPr="007C5885">
        <w:rPr>
          <w:rFonts w:ascii="標楷體" w:hAnsi="標楷體" w:hint="eastAsia"/>
          <w:b/>
          <w:color w:val="000000"/>
          <w:sz w:val="40"/>
          <w:szCs w:val="40"/>
        </w:rPr>
        <w:t>「廉能</w:t>
      </w:r>
      <w:r w:rsidRPr="007C5885">
        <w:rPr>
          <w:rFonts w:ascii="標楷體" w:hAnsi="標楷體"/>
          <w:b/>
          <w:color w:val="000000"/>
          <w:sz w:val="40"/>
          <w:szCs w:val="40"/>
        </w:rPr>
        <w:t>透明獎</w:t>
      </w:r>
      <w:r w:rsidRPr="007C5885">
        <w:rPr>
          <w:rFonts w:ascii="標楷體" w:hAnsi="標楷體" w:hint="eastAsia"/>
          <w:b/>
          <w:color w:val="000000"/>
          <w:sz w:val="40"/>
          <w:szCs w:val="40"/>
        </w:rPr>
        <w:t>」</w:t>
      </w:r>
      <w:r w:rsidRPr="007C5885">
        <w:rPr>
          <w:rFonts w:ascii="標楷體" w:hAnsi="標楷體"/>
          <w:b/>
          <w:color w:val="000000"/>
          <w:sz w:val="40"/>
          <w:szCs w:val="40"/>
        </w:rPr>
        <w:t>申請表</w:t>
      </w:r>
    </w:p>
    <w:tbl>
      <w:tblPr>
        <w:tblW w:w="95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6"/>
        <w:gridCol w:w="7358"/>
      </w:tblGrid>
      <w:tr w:rsidR="00D140D2" w:rsidRPr="007C5885" w:rsidTr="00476956">
        <w:trPr>
          <w:cantSplit/>
          <w:trHeight w:val="655"/>
          <w:jc w:val="center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D140D2" w:rsidRPr="007C5885" w:rsidRDefault="00D140D2" w:rsidP="00476956">
            <w:pPr>
              <w:spacing w:line="44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 w:rsidRPr="007C5885">
              <w:rPr>
                <w:rFonts w:ascii="標楷體" w:hAnsi="標楷體"/>
                <w:b/>
                <w:color w:val="000000"/>
                <w:szCs w:val="32"/>
              </w:rPr>
              <w:t>臺</w:t>
            </w:r>
            <w:proofErr w:type="gramEnd"/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中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市政府</w:t>
            </w:r>
            <w:r>
              <w:rPr>
                <w:rFonts w:ascii="標楷體" w:hAnsi="標楷體" w:hint="eastAsia"/>
                <w:b/>
                <w:color w:val="000000"/>
                <w:szCs w:val="32"/>
              </w:rPr>
              <w:t>「</w:t>
            </w:r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廉能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透明獎</w:t>
            </w:r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」一般參賽類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申請表</w:t>
            </w:r>
          </w:p>
        </w:tc>
      </w:tr>
      <w:tr w:rsidR="00D140D2" w:rsidRPr="007C5885" w:rsidTr="00476956">
        <w:trPr>
          <w:cantSplit/>
          <w:trHeight w:val="65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提案機關</w:t>
            </w:r>
          </w:p>
        </w:tc>
        <w:tc>
          <w:tcPr>
            <w:tcW w:w="7358" w:type="dxa"/>
            <w:vAlign w:val="center"/>
          </w:tcPr>
          <w:p w:rsidR="00D140D2" w:rsidRPr="007C5885" w:rsidRDefault="00AC515C" w:rsidP="00476956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中市外埔區公所</w:t>
            </w:r>
          </w:p>
        </w:tc>
      </w:tr>
      <w:tr w:rsidR="00D140D2" w:rsidRPr="007C5885" w:rsidTr="00476956">
        <w:trPr>
          <w:cantSplit/>
          <w:trHeight w:val="65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單位主管</w:t>
            </w:r>
          </w:p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職稱及姓名</w:t>
            </w:r>
          </w:p>
        </w:tc>
        <w:tc>
          <w:tcPr>
            <w:tcW w:w="7358" w:type="dxa"/>
            <w:vAlign w:val="center"/>
          </w:tcPr>
          <w:p w:rsidR="00D140D2" w:rsidRPr="007C5885" w:rsidRDefault="00AC515C" w:rsidP="00476956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公建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課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課長王柏森</w:t>
            </w:r>
          </w:p>
        </w:tc>
      </w:tr>
      <w:tr w:rsidR="00D140D2" w:rsidRPr="007C5885" w:rsidTr="00476956">
        <w:trPr>
          <w:cantSplit/>
          <w:trHeight w:val="892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主要辦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理</w:t>
            </w: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人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員</w:t>
            </w:r>
          </w:p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及負責工作</w:t>
            </w:r>
          </w:p>
        </w:tc>
        <w:tc>
          <w:tcPr>
            <w:tcW w:w="7358" w:type="dxa"/>
            <w:vAlign w:val="center"/>
          </w:tcPr>
          <w:p w:rsidR="00D140D2" w:rsidRPr="0091625E" w:rsidRDefault="0091625E" w:rsidP="00476956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 w:rsidRPr="0091625E">
              <w:rPr>
                <w:rFonts w:ascii="標楷體" w:hAnsi="標楷體" w:hint="eastAsia"/>
                <w:color w:val="000000"/>
                <w:sz w:val="28"/>
                <w:szCs w:val="28"/>
              </w:rPr>
              <w:t>公建課</w:t>
            </w:r>
            <w:proofErr w:type="gramEnd"/>
            <w:r w:rsidR="000E3A74" w:rsidRPr="0091625E">
              <w:rPr>
                <w:rFonts w:ascii="標楷體" w:hAnsi="標楷體" w:hint="eastAsia"/>
                <w:color w:val="000000"/>
                <w:sz w:val="28"/>
                <w:szCs w:val="28"/>
              </w:rPr>
              <w:t>技士何獻章</w:t>
            </w:r>
            <w:r w:rsidR="000E3A74" w:rsidRPr="0091625E"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，</w:t>
            </w:r>
            <w:r w:rsidR="000E3A74" w:rsidRPr="0091625E">
              <w:rPr>
                <w:rFonts w:ascii="標楷體" w:hAnsi="標楷體" w:hint="eastAsia"/>
                <w:color w:val="000000"/>
                <w:sz w:val="28"/>
                <w:szCs w:val="28"/>
              </w:rPr>
              <w:t>負責承辦路燈維修業務及相關事宜</w:t>
            </w:r>
          </w:p>
        </w:tc>
      </w:tr>
      <w:tr w:rsidR="00D140D2" w:rsidRPr="007C5885" w:rsidTr="00476956">
        <w:trPr>
          <w:cantSplit/>
          <w:trHeight w:val="820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協助辦理人員</w:t>
            </w:r>
          </w:p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及負責工作</w:t>
            </w:r>
          </w:p>
        </w:tc>
        <w:tc>
          <w:tcPr>
            <w:tcW w:w="7358" w:type="dxa"/>
            <w:vAlign w:val="center"/>
          </w:tcPr>
          <w:p w:rsidR="0091625E" w:rsidRDefault="0091625E" w:rsidP="00476956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1.秘書室課員陳建成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協辦本措施電腦網頁相關事宜</w:t>
            </w:r>
          </w:p>
          <w:p w:rsidR="00D140D2" w:rsidRPr="0091625E" w:rsidRDefault="0091625E" w:rsidP="00476956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2.</w:t>
            </w:r>
            <w:proofErr w:type="gramStart"/>
            <w:r w:rsidRPr="0091625E">
              <w:rPr>
                <w:rFonts w:ascii="標楷體" w:hAnsi="標楷體" w:hint="eastAsia"/>
                <w:color w:val="000000"/>
                <w:sz w:val="28"/>
                <w:szCs w:val="28"/>
              </w:rPr>
              <w:t>公建課</w:t>
            </w:r>
            <w:proofErr w:type="gramEnd"/>
            <w:r w:rsidR="000E3A74" w:rsidRPr="0091625E">
              <w:rPr>
                <w:rFonts w:ascii="標楷體" w:hAnsi="標楷體" w:hint="eastAsia"/>
                <w:color w:val="000000"/>
                <w:sz w:val="28"/>
                <w:szCs w:val="28"/>
              </w:rPr>
              <w:t>行政助理黃世雲</w:t>
            </w:r>
            <w:r w:rsidR="000E3A74" w:rsidRPr="0091625E"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，</w:t>
            </w:r>
            <w:r w:rsidR="000E3A74" w:rsidRPr="0091625E">
              <w:rPr>
                <w:rFonts w:ascii="標楷體" w:hAnsi="標楷體" w:hint="eastAsia"/>
                <w:color w:val="000000"/>
                <w:sz w:val="28"/>
                <w:szCs w:val="28"/>
              </w:rPr>
              <w:t>協辦路燈通報維修及確認</w:t>
            </w:r>
          </w:p>
        </w:tc>
      </w:tr>
      <w:tr w:rsidR="00D140D2" w:rsidRPr="007C5885" w:rsidTr="00476956">
        <w:trPr>
          <w:cantSplit/>
          <w:trHeight w:val="77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透明化</w:t>
            </w:r>
          </w:p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措施名稱</w:t>
            </w:r>
          </w:p>
        </w:tc>
        <w:tc>
          <w:tcPr>
            <w:tcW w:w="7358" w:type="dxa"/>
          </w:tcPr>
          <w:p w:rsidR="00D140D2" w:rsidRPr="007C5885" w:rsidRDefault="00D07B97" w:rsidP="00476956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路燈維修網路追蹤及反映</w:t>
            </w:r>
            <w:r w:rsidR="000E3A74">
              <w:rPr>
                <w:rFonts w:ascii="標楷體" w:hAnsi="標楷體" w:hint="eastAsia"/>
                <w:color w:val="000000"/>
                <w:sz w:val="28"/>
                <w:szCs w:val="28"/>
              </w:rPr>
              <w:t>機制</w:t>
            </w:r>
          </w:p>
          <w:p w:rsidR="00D140D2" w:rsidRPr="007C5885" w:rsidRDefault="00D140D2" w:rsidP="00476956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D140D2" w:rsidRPr="007C5885" w:rsidTr="00476956">
        <w:trPr>
          <w:cantSplit/>
          <w:trHeight w:val="970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措施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簡介</w:t>
            </w:r>
          </w:p>
        </w:tc>
        <w:tc>
          <w:tcPr>
            <w:tcW w:w="7358" w:type="dxa"/>
          </w:tcPr>
          <w:p w:rsidR="00D140D2" w:rsidRPr="007C5885" w:rsidRDefault="003E578F" w:rsidP="008C0C3E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本所政風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室107年辦</w:t>
            </w:r>
            <w:r w:rsidRPr="003E578F">
              <w:rPr>
                <w:rFonts w:ascii="標楷體" w:hAnsi="標楷體" w:hint="eastAsia"/>
                <w:color w:val="000000"/>
                <w:sz w:val="28"/>
                <w:szCs w:val="28"/>
              </w:rPr>
              <w:t>理</w:t>
            </w:r>
            <w:r w:rsidRPr="003E578F">
              <w:rPr>
                <w:rFonts w:ascii="標楷體" w:hAnsi="標楷體" w:hint="eastAsia"/>
                <w:sz w:val="28"/>
                <w:szCs w:val="28"/>
              </w:rPr>
              <w:t>開口契約採購業務專案稽核</w:t>
            </w:r>
            <w:r>
              <w:rPr>
                <w:rFonts w:ascii="標楷體" w:hAnsi="標楷體" w:hint="eastAsia"/>
                <w:sz w:val="28"/>
                <w:szCs w:val="28"/>
              </w:rPr>
              <w:t>發現本所路燈維修</w:t>
            </w:r>
            <w:r w:rsidR="008C0C3E">
              <w:rPr>
                <w:rFonts w:ascii="標楷體" w:hAnsi="標楷體" w:hint="eastAsia"/>
                <w:sz w:val="28"/>
                <w:szCs w:val="28"/>
              </w:rPr>
              <w:t>無外部透明化監督機制</w:t>
            </w:r>
            <w:r w:rsidR="008C0C3E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8C0C3E">
              <w:rPr>
                <w:rFonts w:ascii="標楷體" w:hAnsi="標楷體" w:hint="eastAsia"/>
                <w:sz w:val="28"/>
                <w:szCs w:val="28"/>
              </w:rPr>
              <w:t>為增進本所行政作業透明化</w:t>
            </w:r>
            <w:r w:rsidR="008C0C3E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8C0C3E">
              <w:rPr>
                <w:rFonts w:ascii="標楷體" w:hAnsi="標楷體" w:hint="eastAsia"/>
                <w:sz w:val="28"/>
                <w:szCs w:val="28"/>
              </w:rPr>
              <w:t>使民眾能充分掌握訊息並有效監督本所路燈維修</w:t>
            </w:r>
            <w:r w:rsidR="008C0C3E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8C0C3E">
              <w:rPr>
                <w:rFonts w:ascii="標楷體" w:hAnsi="標楷體" w:hint="eastAsia"/>
                <w:sz w:val="28"/>
                <w:szCs w:val="28"/>
              </w:rPr>
              <w:t>特於本所網頁開闢「</w:t>
            </w:r>
            <w:r w:rsidR="008C0C3E">
              <w:rPr>
                <w:rFonts w:ascii="標楷體" w:hAnsi="標楷體" w:hint="eastAsia"/>
                <w:color w:val="000000"/>
                <w:sz w:val="28"/>
                <w:szCs w:val="28"/>
              </w:rPr>
              <w:t>路燈維修網路追蹤及反應機制</w:t>
            </w:r>
            <w:r w:rsidR="008C0C3E">
              <w:rPr>
                <w:rFonts w:ascii="標楷體" w:hAnsi="標楷體" w:hint="eastAsia"/>
                <w:sz w:val="28"/>
                <w:szCs w:val="28"/>
              </w:rPr>
              <w:t>」</w:t>
            </w:r>
            <w:r w:rsidR="008C0C3E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8C0C3E">
              <w:rPr>
                <w:rFonts w:ascii="標楷體" w:hAnsi="標楷體" w:hint="eastAsia"/>
                <w:sz w:val="28"/>
                <w:szCs w:val="28"/>
              </w:rPr>
              <w:t>將本所路燈維修成果（包含通報日期</w:t>
            </w:r>
            <w:r w:rsidR="008C0C3E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8C0C3E">
              <w:rPr>
                <w:rFonts w:ascii="標楷體" w:hAnsi="標楷體" w:hint="eastAsia"/>
                <w:sz w:val="28"/>
                <w:szCs w:val="28"/>
              </w:rPr>
              <w:t>維修地點</w:t>
            </w:r>
            <w:r w:rsidR="008C0C3E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8C0C3E">
              <w:rPr>
                <w:rFonts w:ascii="標楷體" w:hAnsi="標楷體" w:hint="eastAsia"/>
                <w:sz w:val="28"/>
                <w:szCs w:val="28"/>
              </w:rPr>
              <w:t>照片及相關公告說明等資料）鋪陳上網</w:t>
            </w:r>
            <w:r w:rsidR="008C0C3E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8C0C3E">
              <w:rPr>
                <w:rFonts w:ascii="標楷體" w:hAnsi="標楷體" w:hint="eastAsia"/>
                <w:sz w:val="28"/>
                <w:szCs w:val="28"/>
              </w:rPr>
              <w:t>並陳列路燈維修反映專線與</w:t>
            </w:r>
            <w:proofErr w:type="gramStart"/>
            <w:r w:rsidR="008C0C3E">
              <w:rPr>
                <w:rFonts w:ascii="標楷體" w:hAnsi="標楷體" w:hint="eastAsia"/>
                <w:sz w:val="28"/>
                <w:szCs w:val="28"/>
              </w:rPr>
              <w:t>本所政</w:t>
            </w:r>
            <w:proofErr w:type="gramEnd"/>
            <w:r w:rsidR="008C0C3E">
              <w:rPr>
                <w:rFonts w:ascii="標楷體" w:hAnsi="標楷體" w:hint="eastAsia"/>
                <w:sz w:val="28"/>
                <w:szCs w:val="28"/>
              </w:rPr>
              <w:t>風室專線</w:t>
            </w:r>
            <w:r w:rsidR="008C0C3E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8C0C3E">
              <w:rPr>
                <w:rFonts w:ascii="標楷體" w:hAnsi="標楷體" w:hint="eastAsia"/>
                <w:sz w:val="28"/>
                <w:szCs w:val="28"/>
              </w:rPr>
              <w:t>便利民眾有效反映陳情</w:t>
            </w:r>
            <w:r w:rsidR="008C0C3E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</w:tr>
      <w:tr w:rsidR="00D140D2" w:rsidRPr="007C5885" w:rsidTr="00476956">
        <w:trPr>
          <w:cantSplit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興利防弊、</w:t>
            </w:r>
          </w:p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外部監督價值</w:t>
            </w:r>
          </w:p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（28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D140D2" w:rsidRPr="00E0690E" w:rsidRDefault="00E0690E" w:rsidP="00B240D1">
            <w:pPr>
              <w:spacing w:line="440" w:lineRule="exact"/>
              <w:ind w:leftChars="20" w:left="64" w:rightChars="20" w:right="64"/>
              <w:rPr>
                <w:rFonts w:ascii="標楷體" w:hAnsi="標楷體"/>
                <w:color w:val="000000"/>
                <w:spacing w:val="-14"/>
                <w:sz w:val="28"/>
                <w:szCs w:val="28"/>
              </w:rPr>
            </w:pPr>
            <w:r w:rsidRPr="00E0690E">
              <w:rPr>
                <w:rFonts w:ascii="標楷體" w:hAnsi="標楷體" w:hint="eastAsia"/>
                <w:color w:val="000000"/>
                <w:spacing w:val="-14"/>
                <w:sz w:val="28"/>
                <w:szCs w:val="28"/>
              </w:rPr>
              <w:t>路燈維修為本區日常重要業務之一，將辦理成果直接公告本所網頁，</w:t>
            </w:r>
            <w:r w:rsidRPr="00E0690E">
              <w:rPr>
                <w:rFonts w:ascii="標楷體" w:hAnsi="標楷體" w:hint="eastAsia"/>
                <w:sz w:val="28"/>
                <w:szCs w:val="28"/>
              </w:rPr>
              <w:t>並陳列路燈維修反映專線與</w:t>
            </w:r>
            <w:proofErr w:type="gramStart"/>
            <w:r w:rsidRPr="00E0690E">
              <w:rPr>
                <w:rFonts w:ascii="標楷體" w:hAnsi="標楷體" w:hint="eastAsia"/>
                <w:sz w:val="28"/>
                <w:szCs w:val="28"/>
              </w:rPr>
              <w:t>本所政風</w:t>
            </w:r>
            <w:proofErr w:type="gramEnd"/>
            <w:r w:rsidRPr="00E0690E">
              <w:rPr>
                <w:rFonts w:ascii="標楷體" w:hAnsi="標楷體" w:hint="eastAsia"/>
                <w:sz w:val="28"/>
                <w:szCs w:val="28"/>
              </w:rPr>
              <w:t>室專線，將使民眾直接反映其心聲，並有效引進外部監督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</w:tr>
      <w:tr w:rsidR="00D140D2" w:rsidRPr="007C5885" w:rsidTr="00476956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流程標準化及</w:t>
            </w:r>
          </w:p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公開化程度</w:t>
            </w:r>
          </w:p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（28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 xml:space="preserve"> 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D140D2" w:rsidRPr="007C5885" w:rsidRDefault="00E0690E" w:rsidP="00476956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本</w:t>
            </w:r>
            <w:r w:rsidR="00BD76E6">
              <w:rPr>
                <w:rFonts w:ascii="標楷體" w:hAnsi="標楷體" w:hint="eastAsia"/>
                <w:color w:val="000000"/>
                <w:sz w:val="28"/>
                <w:szCs w:val="28"/>
              </w:rPr>
              <w:t>措施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已將追蹤資料標準化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直接公告於本所網頁可對本區甚至更大範圍的民眾公開辦理情形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以現在智慧型手機普及的程</w:t>
            </w:r>
            <w:r w:rsidRPr="00E0690E">
              <w:rPr>
                <w:rFonts w:ascii="標楷體" w:hAnsi="標楷體" w:hint="eastAsia"/>
                <w:color w:val="000000"/>
                <w:sz w:val="28"/>
                <w:szCs w:val="28"/>
              </w:rPr>
              <w:t>度，本作業可達全面公開的效果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D140D2" w:rsidRPr="007C5885" w:rsidTr="00476956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系統（或措施）</w:t>
            </w:r>
          </w:p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便捷性、完整性及</w:t>
            </w:r>
          </w:p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安全性</w:t>
            </w:r>
          </w:p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（18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 xml:space="preserve"> 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D140D2" w:rsidRPr="007C5885" w:rsidRDefault="00BD76E6" w:rsidP="00D140D2">
            <w:pPr>
              <w:spacing w:line="440" w:lineRule="exact"/>
              <w:ind w:leftChars="-9" w:left="-29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本措施公告於本所網頁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可用電腦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平板及智慧型手機查閱並回饋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堪稱便利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相關路燈維修追蹤資料可完整反映維修效能之基本資訊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且所公告之追蹤資料未涉及個資相關問題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安全性無虞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D140D2" w:rsidRPr="007C5885" w:rsidTr="00476956">
        <w:trPr>
          <w:trHeight w:val="976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lastRenderedPageBreak/>
              <w:t>民眾使用情形</w:t>
            </w:r>
          </w:p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（18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D140D2" w:rsidRPr="007C5885" w:rsidRDefault="00B240D1" w:rsidP="00476956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公告本所網頁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上網民眾使用瀏覽十分便利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D140D2" w:rsidRPr="007C5885" w:rsidTr="00476956">
        <w:trPr>
          <w:trHeight w:val="976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創新創意作為</w:t>
            </w:r>
          </w:p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（8%）</w:t>
            </w:r>
          </w:p>
        </w:tc>
        <w:tc>
          <w:tcPr>
            <w:tcW w:w="7358" w:type="dxa"/>
          </w:tcPr>
          <w:p w:rsidR="00D140D2" w:rsidRPr="007C5885" w:rsidRDefault="004E7B32" w:rsidP="00476956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本</w:t>
            </w:r>
            <w:r w:rsidR="00FE74BB">
              <w:rPr>
                <w:rFonts w:ascii="標楷體" w:hAnsi="標楷體" w:hint="eastAsia"/>
                <w:color w:val="000000"/>
                <w:sz w:val="28"/>
                <w:szCs w:val="28"/>
              </w:rPr>
              <w:t>項作為屬本所首次採用</w:t>
            </w:r>
            <w:r w:rsidR="00FE74BB"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，</w:t>
            </w:r>
            <w:r w:rsidR="00FE74BB">
              <w:rPr>
                <w:rFonts w:ascii="標楷體" w:hAnsi="標楷體" w:hint="eastAsia"/>
                <w:color w:val="000000"/>
                <w:sz w:val="28"/>
                <w:szCs w:val="28"/>
              </w:rPr>
              <w:t>以本所人員預算經費居臺中市之末段</w:t>
            </w:r>
            <w:r w:rsidR="00FE74BB"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，</w:t>
            </w:r>
            <w:r w:rsidR="00FE74BB">
              <w:rPr>
                <w:rFonts w:ascii="標楷體" w:hAnsi="標楷體" w:hint="eastAsia"/>
                <w:color w:val="000000"/>
                <w:sz w:val="28"/>
                <w:szCs w:val="28"/>
              </w:rPr>
              <w:t>此克難</w:t>
            </w:r>
            <w:r w:rsidR="00CE2ECC">
              <w:rPr>
                <w:rFonts w:ascii="標楷體" w:hAnsi="標楷體" w:hint="eastAsia"/>
                <w:color w:val="000000"/>
                <w:sz w:val="28"/>
                <w:szCs w:val="28"/>
              </w:rPr>
              <w:t>創意</w:t>
            </w:r>
            <w:r w:rsidR="00FE74BB">
              <w:rPr>
                <w:rFonts w:ascii="標楷體" w:hAnsi="標楷體" w:hint="eastAsia"/>
                <w:color w:val="000000"/>
                <w:sz w:val="28"/>
                <w:szCs w:val="28"/>
              </w:rPr>
              <w:t>措施已屬不易</w:t>
            </w:r>
            <w:r w:rsidR="00FE74BB"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D140D2" w:rsidRPr="007C5885" w:rsidTr="00476956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相關附件</w:t>
            </w:r>
          </w:p>
        </w:tc>
        <w:tc>
          <w:tcPr>
            <w:tcW w:w="7358" w:type="dxa"/>
          </w:tcPr>
          <w:p w:rsidR="00FE74BB" w:rsidRDefault="00D140D2" w:rsidP="00D140D2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附件1</w:t>
            </w:r>
            <w:r w:rsidR="00FE74BB"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、</w:t>
            </w:r>
            <w:r w:rsidR="00FE74BB">
              <w:rPr>
                <w:rFonts w:ascii="標楷體" w:hAnsi="標楷體" w:hint="eastAsia"/>
                <w:color w:val="000000"/>
                <w:sz w:val="28"/>
                <w:szCs w:val="28"/>
              </w:rPr>
              <w:t>路燈維修網路追蹤內容</w:t>
            </w:r>
          </w:p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附件2、</w:t>
            </w:r>
            <w:r w:rsidR="00FE74BB">
              <w:rPr>
                <w:rFonts w:ascii="標楷體" w:hAnsi="標楷體" w:hint="eastAsia"/>
                <w:color w:val="000000"/>
                <w:sz w:val="28"/>
                <w:szCs w:val="28"/>
              </w:rPr>
              <w:t>本所相關網頁內容</w:t>
            </w:r>
          </w:p>
        </w:tc>
      </w:tr>
      <w:tr w:rsidR="00D140D2" w:rsidRPr="007C5885" w:rsidTr="00476956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聯絡窗口</w:t>
            </w:r>
          </w:p>
        </w:tc>
        <w:tc>
          <w:tcPr>
            <w:tcW w:w="7358" w:type="dxa"/>
          </w:tcPr>
          <w:p w:rsidR="00D140D2" w:rsidRPr="007C5885" w:rsidRDefault="000E3A74" w:rsidP="00D140D2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姓名：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黃世雲</w:t>
            </w:r>
          </w:p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電話：</w:t>
            </w:r>
            <w:r w:rsidR="000E3A74">
              <w:rPr>
                <w:rFonts w:ascii="標楷體" w:hAnsi="標楷體" w:hint="eastAsia"/>
                <w:color w:val="000000"/>
                <w:sz w:val="28"/>
                <w:szCs w:val="28"/>
              </w:rPr>
              <w:t>04-26832216#509</w:t>
            </w:r>
          </w:p>
          <w:p w:rsidR="00D140D2" w:rsidRPr="007C5885" w:rsidRDefault="00D140D2" w:rsidP="00D140D2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e-mail：</w:t>
            </w:r>
            <w:r w:rsidR="00256C30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A67C50">
              <w:rPr>
                <w:rFonts w:ascii="標楷體" w:hAnsi="標楷體" w:hint="eastAsia"/>
                <w:color w:val="000000"/>
                <w:sz w:val="28"/>
                <w:szCs w:val="28"/>
              </w:rPr>
              <w:t>me0605@yahoo.com.tw</w:t>
            </w:r>
          </w:p>
        </w:tc>
      </w:tr>
    </w:tbl>
    <w:p w:rsidR="00D140D2" w:rsidRPr="007C5885" w:rsidRDefault="00D140D2" w:rsidP="00D140D2">
      <w:pPr>
        <w:numPr>
          <w:ilvl w:val="0"/>
          <w:numId w:val="1"/>
        </w:numPr>
        <w:spacing w:beforeLines="50" w:before="180" w:line="440" w:lineRule="exact"/>
        <w:ind w:left="284" w:rightChars="-289" w:right="-925" w:hanging="284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 w:hint="eastAsia"/>
          <w:b/>
          <w:color w:val="000000"/>
          <w:sz w:val="26"/>
          <w:szCs w:val="26"/>
        </w:rPr>
        <w:t>請參考「附錄、評審標準」具體敘明：興利行政、外部監控、防弊性、資訊公開、透明化程度等評核要項。</w:t>
      </w:r>
    </w:p>
    <w:p w:rsidR="00D140D2" w:rsidRPr="007C5885" w:rsidRDefault="00D140D2" w:rsidP="00D140D2">
      <w:pPr>
        <w:numPr>
          <w:ilvl w:val="0"/>
          <w:numId w:val="1"/>
        </w:numPr>
        <w:spacing w:beforeLines="50" w:before="180" w:line="440" w:lineRule="exact"/>
        <w:ind w:rightChars="-289" w:right="-925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 w:hint="eastAsia"/>
          <w:b/>
          <w:color w:val="000000"/>
          <w:sz w:val="26"/>
          <w:szCs w:val="26"/>
        </w:rPr>
        <w:t>主要辦理人員及協助辦理人員請填寫姓名及負責之工作。</w:t>
      </w:r>
    </w:p>
    <w:p w:rsidR="00D140D2" w:rsidRPr="007C5885" w:rsidRDefault="00D140D2" w:rsidP="00D140D2">
      <w:pPr>
        <w:numPr>
          <w:ilvl w:val="0"/>
          <w:numId w:val="1"/>
        </w:numPr>
        <w:spacing w:line="440" w:lineRule="exact"/>
        <w:ind w:left="523" w:rightChars="-289" w:right="-925" w:hangingChars="201" w:hanging="523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格式限制：</w:t>
      </w:r>
    </w:p>
    <w:p w:rsidR="00D140D2" w:rsidRPr="007C5885" w:rsidRDefault="00D140D2" w:rsidP="00D140D2">
      <w:pPr>
        <w:spacing w:line="440" w:lineRule="exact"/>
        <w:ind w:rightChars="-289" w:right="-925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一、透明化措施參獎申請表：</w:t>
      </w:r>
    </w:p>
    <w:p w:rsidR="00D140D2" w:rsidRPr="007C5885" w:rsidRDefault="00D140D2" w:rsidP="00D140D2">
      <w:pPr>
        <w:spacing w:line="440" w:lineRule="exact"/>
        <w:ind w:rightChars="-289" w:right="-925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（1）內文格式：標楷體字型，字體大小為14點，行距為固定行</w:t>
      </w:r>
      <w:r w:rsidRPr="007C5885">
        <w:rPr>
          <w:rFonts w:ascii="標楷體" w:hAnsi="標楷體" w:hint="eastAsia"/>
          <w:b/>
          <w:color w:val="000000"/>
          <w:sz w:val="26"/>
          <w:szCs w:val="26"/>
        </w:rPr>
        <w:t>高</w:t>
      </w:r>
      <w:r w:rsidRPr="007C5885">
        <w:rPr>
          <w:rFonts w:ascii="標楷體" w:hAnsi="標楷體"/>
          <w:b/>
          <w:color w:val="000000"/>
          <w:sz w:val="26"/>
          <w:szCs w:val="26"/>
        </w:rPr>
        <w:t>18pt。</w:t>
      </w:r>
    </w:p>
    <w:p w:rsidR="00D140D2" w:rsidRPr="007C5885" w:rsidRDefault="00D140D2" w:rsidP="00D140D2">
      <w:pPr>
        <w:spacing w:line="440" w:lineRule="exact"/>
        <w:ind w:rightChars="-289" w:right="-925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（2）頁數：A4紙不超過</w:t>
      </w:r>
      <w:r w:rsidRPr="007C5885">
        <w:rPr>
          <w:rFonts w:ascii="標楷體" w:hAnsi="標楷體" w:hint="eastAsia"/>
          <w:b/>
          <w:color w:val="000000"/>
          <w:sz w:val="26"/>
          <w:szCs w:val="26"/>
        </w:rPr>
        <w:t>3</w:t>
      </w:r>
      <w:r w:rsidRPr="007C5885">
        <w:rPr>
          <w:rFonts w:ascii="標楷體" w:hAnsi="標楷體"/>
          <w:b/>
          <w:color w:val="000000"/>
          <w:sz w:val="26"/>
          <w:szCs w:val="26"/>
        </w:rPr>
        <w:t>頁。</w:t>
      </w:r>
    </w:p>
    <w:p w:rsidR="00D140D2" w:rsidRPr="007C5885" w:rsidRDefault="00D140D2" w:rsidP="00D140D2">
      <w:pPr>
        <w:spacing w:line="440" w:lineRule="exact"/>
        <w:ind w:rightChars="-289" w:right="-925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二、相關附件：</w:t>
      </w:r>
    </w:p>
    <w:p w:rsidR="00D140D2" w:rsidRPr="007C5885" w:rsidRDefault="00D140D2" w:rsidP="00D140D2">
      <w:pPr>
        <w:spacing w:line="440" w:lineRule="exact"/>
        <w:ind w:rightChars="-289" w:right="-925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（1）內文格式：不限。</w:t>
      </w:r>
    </w:p>
    <w:p w:rsidR="00880953" w:rsidRPr="00D140D2" w:rsidRDefault="00D140D2" w:rsidP="00D140D2">
      <w:pPr>
        <w:spacing w:line="440" w:lineRule="exact"/>
        <w:ind w:rightChars="-289" w:right="-925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（2）頁數：A4紙不超過20頁。</w:t>
      </w:r>
    </w:p>
    <w:sectPr w:rsidR="00880953" w:rsidRPr="00D140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0227F"/>
    <w:multiLevelType w:val="hybridMultilevel"/>
    <w:tmpl w:val="7146F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D2"/>
    <w:rsid w:val="000E3A74"/>
    <w:rsid w:val="00256C30"/>
    <w:rsid w:val="003E578F"/>
    <w:rsid w:val="004E7B32"/>
    <w:rsid w:val="007C2FA3"/>
    <w:rsid w:val="00880953"/>
    <w:rsid w:val="008C0C3E"/>
    <w:rsid w:val="0091625E"/>
    <w:rsid w:val="00A43F14"/>
    <w:rsid w:val="00A67C50"/>
    <w:rsid w:val="00AC515C"/>
    <w:rsid w:val="00B240D1"/>
    <w:rsid w:val="00BD76E6"/>
    <w:rsid w:val="00CE2ECC"/>
    <w:rsid w:val="00D07B97"/>
    <w:rsid w:val="00D140D2"/>
    <w:rsid w:val="00E0690E"/>
    <w:rsid w:val="00ED5EF1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C2F024-AE4F-48EF-B8C8-7711479F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0D2"/>
    <w:pPr>
      <w:spacing w:line="240" w:lineRule="atLeast"/>
    </w:pPr>
    <w:rPr>
      <w:rFonts w:ascii="Calibri" w:eastAsia="標楷體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林孟慧</cp:lastModifiedBy>
  <cp:revision>2</cp:revision>
  <dcterms:created xsi:type="dcterms:W3CDTF">2019-02-22T02:35:00Z</dcterms:created>
  <dcterms:modified xsi:type="dcterms:W3CDTF">2019-02-22T02:35:00Z</dcterms:modified>
</cp:coreProperties>
</file>