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A7" w:rsidRDefault="00326FC5" w:rsidP="00326FC5">
      <w:pPr>
        <w:jc w:val="center"/>
      </w:pPr>
      <w:bookmarkStart w:id="0" w:name="_GoBack"/>
      <w:bookmarkEnd w:id="0"/>
      <w:proofErr w:type="gramStart"/>
      <w:r w:rsidRPr="007C5885">
        <w:rPr>
          <w:rFonts w:ascii="標楷體" w:hAnsi="標楷體"/>
          <w:b/>
          <w:color w:val="000000"/>
          <w:sz w:val="40"/>
          <w:szCs w:val="40"/>
        </w:rPr>
        <w:t>臺</w:t>
      </w:r>
      <w:proofErr w:type="gramEnd"/>
      <w:r w:rsidRPr="007C5885">
        <w:rPr>
          <w:rFonts w:ascii="標楷體" w:hAnsi="標楷體" w:hint="eastAsia"/>
          <w:b/>
          <w:color w:val="000000"/>
          <w:sz w:val="40"/>
          <w:szCs w:val="40"/>
        </w:rPr>
        <w:t>中</w:t>
      </w:r>
      <w:r w:rsidRPr="007C5885">
        <w:rPr>
          <w:rFonts w:ascii="標楷體" w:hAnsi="標楷體"/>
          <w:b/>
          <w:color w:val="000000"/>
          <w:sz w:val="40"/>
          <w:szCs w:val="40"/>
        </w:rPr>
        <w:t>市政府</w:t>
      </w:r>
      <w:r w:rsidRPr="007C5885">
        <w:rPr>
          <w:rFonts w:ascii="標楷體" w:hAnsi="標楷體" w:hint="eastAsia"/>
          <w:b/>
          <w:color w:val="000000"/>
          <w:sz w:val="40"/>
          <w:szCs w:val="40"/>
        </w:rPr>
        <w:t>「廉能</w:t>
      </w:r>
      <w:r w:rsidRPr="007C5885">
        <w:rPr>
          <w:rFonts w:ascii="標楷體" w:hAnsi="標楷體"/>
          <w:b/>
          <w:color w:val="000000"/>
          <w:sz w:val="40"/>
          <w:szCs w:val="40"/>
        </w:rPr>
        <w:t>透明獎</w:t>
      </w:r>
      <w:r w:rsidRPr="007C5885">
        <w:rPr>
          <w:rFonts w:ascii="標楷體" w:hAnsi="標楷體" w:hint="eastAsia"/>
          <w:b/>
          <w:color w:val="000000"/>
          <w:sz w:val="40"/>
          <w:szCs w:val="40"/>
        </w:rPr>
        <w:t>」</w:t>
      </w:r>
      <w:r w:rsidRPr="007C5885">
        <w:rPr>
          <w:rFonts w:ascii="標楷體" w:hAnsi="標楷體"/>
          <w:b/>
          <w:color w:val="000000"/>
          <w:sz w:val="40"/>
          <w:szCs w:val="40"/>
        </w:rPr>
        <w:t>申請表</w:t>
      </w:r>
    </w:p>
    <w:tbl>
      <w:tblPr>
        <w:tblW w:w="95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6"/>
        <w:gridCol w:w="7358"/>
      </w:tblGrid>
      <w:tr w:rsidR="00326FC5" w:rsidRPr="007C5885" w:rsidTr="00E47D76">
        <w:trPr>
          <w:cantSplit/>
          <w:trHeight w:val="533"/>
          <w:jc w:val="center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326FC5" w:rsidRPr="007C5885" w:rsidRDefault="00326FC5" w:rsidP="0057211C">
            <w:pPr>
              <w:spacing w:line="34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 w:rsidRPr="007C5885">
              <w:rPr>
                <w:rFonts w:ascii="標楷體" w:hAnsi="標楷體"/>
                <w:b/>
                <w:color w:val="000000"/>
                <w:szCs w:val="32"/>
              </w:rPr>
              <w:t>臺</w:t>
            </w:r>
            <w:proofErr w:type="gramEnd"/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中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市政府</w:t>
            </w:r>
            <w:r>
              <w:rPr>
                <w:rFonts w:ascii="標楷體" w:hAnsi="標楷體" w:hint="eastAsia"/>
                <w:b/>
                <w:color w:val="000000"/>
                <w:szCs w:val="32"/>
              </w:rPr>
              <w:t>「</w:t>
            </w:r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廉能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透明獎</w:t>
            </w:r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」一般參賽類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申請表</w:t>
            </w:r>
          </w:p>
        </w:tc>
      </w:tr>
      <w:tr w:rsidR="00326FC5" w:rsidRPr="007C5885" w:rsidTr="008E5FE9">
        <w:trPr>
          <w:cantSplit/>
          <w:trHeight w:val="65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提案機關</w:t>
            </w:r>
          </w:p>
        </w:tc>
        <w:tc>
          <w:tcPr>
            <w:tcW w:w="7358" w:type="dxa"/>
            <w:vAlign w:val="center"/>
          </w:tcPr>
          <w:p w:rsidR="00326FC5" w:rsidRPr="007C5885" w:rsidRDefault="007B3066" w:rsidP="0057211C">
            <w:pPr>
              <w:spacing w:line="3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中市太平地政事務所</w:t>
            </w:r>
          </w:p>
        </w:tc>
      </w:tr>
      <w:tr w:rsidR="00326FC5" w:rsidRPr="007C5885" w:rsidTr="008E5FE9">
        <w:trPr>
          <w:cantSplit/>
          <w:trHeight w:val="65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單位主管</w:t>
            </w:r>
          </w:p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職稱及姓名</w:t>
            </w:r>
          </w:p>
        </w:tc>
        <w:tc>
          <w:tcPr>
            <w:tcW w:w="7358" w:type="dxa"/>
            <w:vAlign w:val="center"/>
          </w:tcPr>
          <w:p w:rsidR="00326FC5" w:rsidRPr="007C5885" w:rsidRDefault="007B3066" w:rsidP="0057211C">
            <w:pPr>
              <w:spacing w:line="3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第二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課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課長張家銘</w:t>
            </w:r>
          </w:p>
        </w:tc>
      </w:tr>
      <w:tr w:rsidR="00326FC5" w:rsidRPr="007C5885" w:rsidTr="008E5FE9">
        <w:trPr>
          <w:cantSplit/>
          <w:trHeight w:val="892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主要辦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理</w:t>
            </w: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人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員</w:t>
            </w:r>
          </w:p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及負責工作</w:t>
            </w:r>
          </w:p>
        </w:tc>
        <w:tc>
          <w:tcPr>
            <w:tcW w:w="7358" w:type="dxa"/>
            <w:vAlign w:val="center"/>
          </w:tcPr>
          <w:p w:rsidR="00326FC5" w:rsidRDefault="007B3066" w:rsidP="0057211C">
            <w:pPr>
              <w:spacing w:line="3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技</w:t>
            </w:r>
            <w:proofErr w:type="gramStart"/>
            <w:r w:rsidR="005D3539">
              <w:rPr>
                <w:rFonts w:ascii="標楷體" w:hAnsi="標楷體" w:hint="eastAsia"/>
                <w:color w:val="000000"/>
                <w:sz w:val="28"/>
                <w:szCs w:val="28"/>
              </w:rPr>
              <w:t>正童昭溢</w:t>
            </w:r>
            <w:proofErr w:type="gramEnd"/>
          </w:p>
          <w:p w:rsidR="005D3539" w:rsidRPr="007B3066" w:rsidRDefault="00217DED" w:rsidP="0057211C">
            <w:pPr>
              <w:spacing w:line="3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負責</w:t>
            </w:r>
            <w:r w:rsidR="005D3539">
              <w:rPr>
                <w:rFonts w:ascii="標楷體" w:hAnsi="標楷體" w:hint="eastAsia"/>
                <w:color w:val="000000"/>
                <w:sz w:val="28"/>
                <w:szCs w:val="28"/>
              </w:rPr>
              <w:t>執行本項措施</w:t>
            </w:r>
          </w:p>
        </w:tc>
      </w:tr>
      <w:tr w:rsidR="00326FC5" w:rsidRPr="007C5885" w:rsidTr="008E5FE9">
        <w:trPr>
          <w:cantSplit/>
          <w:trHeight w:val="820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協助辦理人員</w:t>
            </w:r>
          </w:p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及負責工作</w:t>
            </w:r>
          </w:p>
        </w:tc>
        <w:tc>
          <w:tcPr>
            <w:tcW w:w="7358" w:type="dxa"/>
            <w:vAlign w:val="center"/>
          </w:tcPr>
          <w:p w:rsidR="005D3539" w:rsidRDefault="005D3539" w:rsidP="0057211C">
            <w:pPr>
              <w:spacing w:line="3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技佐許桂花</w:t>
            </w:r>
          </w:p>
          <w:p w:rsidR="00326FC5" w:rsidRPr="007C5885" w:rsidRDefault="005D3539" w:rsidP="0057211C">
            <w:pPr>
              <w:spacing w:line="3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協助本項措施</w:t>
            </w:r>
            <w:r w:rsidR="00217DED">
              <w:rPr>
                <w:rFonts w:ascii="標楷體" w:hAnsi="標楷體" w:hint="eastAsia"/>
                <w:color w:val="000000"/>
                <w:sz w:val="28"/>
                <w:szCs w:val="28"/>
              </w:rPr>
              <w:t>執行及資料彙整</w:t>
            </w:r>
          </w:p>
        </w:tc>
      </w:tr>
      <w:tr w:rsidR="00326FC5" w:rsidRPr="007C5885" w:rsidTr="008E5FE9">
        <w:trPr>
          <w:cantSplit/>
          <w:trHeight w:val="77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透明化</w:t>
            </w:r>
          </w:p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措施名稱</w:t>
            </w:r>
          </w:p>
        </w:tc>
        <w:tc>
          <w:tcPr>
            <w:tcW w:w="7358" w:type="dxa"/>
          </w:tcPr>
          <w:p w:rsidR="00326FC5" w:rsidRPr="007C5885" w:rsidRDefault="007B3066" w:rsidP="0057211C">
            <w:pPr>
              <w:spacing w:line="3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測量</w:t>
            </w:r>
            <w:r w:rsidR="008D0042">
              <w:rPr>
                <w:rFonts w:ascii="標楷體" w:hAnsi="標楷體" w:hint="eastAsia"/>
                <w:color w:val="000000"/>
                <w:sz w:val="28"/>
                <w:szCs w:val="28"/>
              </w:rPr>
              <w:t>服務</w:t>
            </w:r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即時通</w:t>
            </w:r>
          </w:p>
        </w:tc>
      </w:tr>
      <w:tr w:rsidR="00326FC5" w:rsidRPr="007C5885" w:rsidTr="008E5FE9">
        <w:trPr>
          <w:cantSplit/>
          <w:trHeight w:val="970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措施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簡介</w:t>
            </w:r>
          </w:p>
        </w:tc>
        <w:tc>
          <w:tcPr>
            <w:tcW w:w="7358" w:type="dxa"/>
          </w:tcPr>
          <w:p w:rsidR="00623AFD" w:rsidRDefault="007B3066" w:rsidP="0057211C">
            <w:pPr>
              <w:spacing w:line="340" w:lineRule="exact"/>
              <w:ind w:firstLineChars="200" w:firstLine="56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本所受理民眾</w:t>
            </w:r>
            <w:r w:rsidR="000701D4"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申請</w:t>
            </w:r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測量案件</w:t>
            </w:r>
            <w:r w:rsidR="000701D4">
              <w:rPr>
                <w:rFonts w:ascii="標楷體" w:hAnsi="標楷體" w:hint="eastAsia"/>
                <w:color w:val="000000"/>
                <w:sz w:val="28"/>
                <w:szCs w:val="28"/>
              </w:rPr>
              <w:t>時</w:t>
            </w:r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，</w:t>
            </w:r>
            <w:r w:rsidR="000701D4">
              <w:rPr>
                <w:rFonts w:ascii="標楷體" w:hAnsi="標楷體" w:hint="eastAsia"/>
                <w:color w:val="000000"/>
                <w:sz w:val="28"/>
                <w:szCs w:val="28"/>
              </w:rPr>
              <w:t>民眾</w:t>
            </w:r>
            <w:r w:rsidR="00750EE3">
              <w:rPr>
                <w:rFonts w:ascii="標楷體" w:hAnsi="標楷體" w:hint="eastAsia"/>
                <w:color w:val="000000"/>
                <w:sz w:val="28"/>
                <w:szCs w:val="28"/>
              </w:rPr>
              <w:t>常因不動產</w:t>
            </w:r>
            <w:r w:rsidR="000701D4">
              <w:rPr>
                <w:rFonts w:ascii="標楷體" w:hAnsi="標楷體" w:hint="eastAsia"/>
                <w:color w:val="000000"/>
                <w:sz w:val="28"/>
                <w:szCs w:val="28"/>
              </w:rPr>
              <w:t>買賣點交</w:t>
            </w:r>
            <w:r w:rsidR="00750EE3">
              <w:rPr>
                <w:rFonts w:ascii="標楷體" w:hAnsi="標楷體" w:hint="eastAsia"/>
                <w:color w:val="000000"/>
                <w:sz w:val="28"/>
                <w:szCs w:val="28"/>
              </w:rPr>
              <w:t>、銀行貸款、</w:t>
            </w:r>
            <w:r w:rsidR="000701D4">
              <w:rPr>
                <w:rFonts w:ascii="標楷體" w:hAnsi="標楷體" w:hint="eastAsia"/>
                <w:color w:val="000000"/>
                <w:sz w:val="28"/>
                <w:szCs w:val="28"/>
              </w:rPr>
              <w:t>申請建</w:t>
            </w:r>
            <w:r w:rsidR="00F56902">
              <w:rPr>
                <w:rFonts w:ascii="標楷體" w:hAnsi="標楷體" w:hint="eastAsia"/>
                <w:color w:val="000000"/>
                <w:sz w:val="28"/>
                <w:szCs w:val="28"/>
              </w:rPr>
              <w:t>照</w:t>
            </w:r>
            <w:r w:rsidR="000701D4">
              <w:rPr>
                <w:rFonts w:ascii="標楷體" w:hAnsi="標楷體" w:hint="eastAsia"/>
                <w:color w:val="000000"/>
                <w:sz w:val="28"/>
                <w:szCs w:val="28"/>
              </w:rPr>
              <w:t>開發等因素</w:t>
            </w:r>
            <w:r w:rsidR="00750EE3">
              <w:rPr>
                <w:rFonts w:ascii="標楷體" w:hAnsi="標楷體" w:hint="eastAsia"/>
                <w:color w:val="000000"/>
                <w:sz w:val="28"/>
                <w:szCs w:val="28"/>
              </w:rPr>
              <w:t>，</w:t>
            </w:r>
            <w:r w:rsidR="009006A4">
              <w:rPr>
                <w:rFonts w:ascii="標楷體" w:hAnsi="標楷體" w:hint="eastAsia"/>
                <w:color w:val="000000"/>
                <w:sz w:val="28"/>
                <w:szCs w:val="28"/>
              </w:rPr>
              <w:t>而有縮短</w:t>
            </w:r>
            <w:r w:rsidR="00750EE3"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測量案件辦理</w:t>
            </w:r>
            <w:r w:rsidR="00750EE3">
              <w:rPr>
                <w:rFonts w:ascii="標楷體" w:hAnsi="標楷體" w:hint="eastAsia"/>
                <w:color w:val="000000"/>
                <w:sz w:val="28"/>
                <w:szCs w:val="28"/>
              </w:rPr>
              <w:t>期程</w:t>
            </w:r>
            <w:r w:rsidR="009006A4">
              <w:rPr>
                <w:rFonts w:ascii="標楷體" w:hAnsi="標楷體" w:hint="eastAsia"/>
                <w:color w:val="000000"/>
                <w:sz w:val="28"/>
                <w:szCs w:val="28"/>
              </w:rPr>
              <w:t>及</w:t>
            </w:r>
            <w:r w:rsidR="009619A6">
              <w:rPr>
                <w:rFonts w:ascii="標楷體" w:hAnsi="標楷體" w:hint="eastAsia"/>
                <w:color w:val="000000"/>
                <w:sz w:val="28"/>
                <w:szCs w:val="28"/>
              </w:rPr>
              <w:t>追蹤</w:t>
            </w:r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案件辦理進度</w:t>
            </w:r>
            <w:r w:rsidR="009006A4">
              <w:rPr>
                <w:rFonts w:ascii="標楷體" w:hAnsi="標楷體" w:hint="eastAsia"/>
                <w:color w:val="000000"/>
                <w:sz w:val="28"/>
                <w:szCs w:val="28"/>
              </w:rPr>
              <w:t>等需求</w:t>
            </w:r>
            <w:r w:rsidR="00623AFD">
              <w:rPr>
                <w:rFonts w:ascii="標楷體" w:hAnsi="標楷體" w:hint="eastAsia"/>
                <w:color w:val="000000"/>
                <w:sz w:val="28"/>
                <w:szCs w:val="28"/>
              </w:rPr>
              <w:t>。</w:t>
            </w:r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因</w:t>
            </w:r>
            <w:r w:rsidR="00965F8F">
              <w:rPr>
                <w:rFonts w:ascii="標楷體" w:hAnsi="標楷體" w:hint="eastAsia"/>
                <w:color w:val="000000"/>
                <w:sz w:val="28"/>
                <w:szCs w:val="28"/>
              </w:rPr>
              <w:t>土地</w:t>
            </w:r>
            <w:proofErr w:type="gramStart"/>
            <w:r w:rsidR="00965F8F">
              <w:rPr>
                <w:rFonts w:ascii="標楷體" w:hAnsi="標楷體" w:hint="eastAsia"/>
                <w:color w:val="000000"/>
                <w:sz w:val="28"/>
                <w:szCs w:val="28"/>
              </w:rPr>
              <w:t>複</w:t>
            </w:r>
            <w:proofErr w:type="gramEnd"/>
            <w:r w:rsidR="00965F8F">
              <w:rPr>
                <w:rFonts w:ascii="標楷體" w:hAnsi="標楷體" w:hint="eastAsia"/>
                <w:color w:val="000000"/>
                <w:sz w:val="28"/>
                <w:szCs w:val="28"/>
              </w:rPr>
              <w:t>丈作業</w:t>
            </w:r>
            <w:r w:rsidR="00714C1C">
              <w:rPr>
                <w:rFonts w:ascii="標楷體" w:hAnsi="標楷體" w:hint="eastAsia"/>
                <w:color w:val="000000"/>
                <w:sz w:val="28"/>
                <w:szCs w:val="28"/>
              </w:rPr>
              <w:t>係</w:t>
            </w:r>
            <w:r w:rsidR="00965F8F">
              <w:rPr>
                <w:rFonts w:ascii="標楷體" w:hAnsi="標楷體" w:hint="eastAsia"/>
                <w:color w:val="000000"/>
                <w:sz w:val="28"/>
                <w:szCs w:val="28"/>
              </w:rPr>
              <w:t>由申請人</w:t>
            </w:r>
            <w:r w:rsidR="00510CEC">
              <w:rPr>
                <w:rFonts w:ascii="標楷體" w:hAnsi="標楷體" w:hint="eastAsia"/>
                <w:color w:val="000000"/>
                <w:sz w:val="28"/>
                <w:szCs w:val="28"/>
              </w:rPr>
              <w:t>到所</w:t>
            </w:r>
            <w:r w:rsidR="00965F8F">
              <w:rPr>
                <w:rFonts w:ascii="標楷體" w:hAnsi="標楷體" w:hint="eastAsia"/>
                <w:color w:val="000000"/>
                <w:sz w:val="28"/>
                <w:szCs w:val="28"/>
              </w:rPr>
              <w:t>提出書面</w:t>
            </w:r>
            <w:r w:rsidR="00510CEC">
              <w:rPr>
                <w:rFonts w:ascii="標楷體" w:hAnsi="標楷體" w:hint="eastAsia"/>
                <w:color w:val="000000"/>
                <w:sz w:val="28"/>
                <w:szCs w:val="28"/>
              </w:rPr>
              <w:t>申請</w:t>
            </w:r>
            <w:r w:rsidR="00623AFD">
              <w:rPr>
                <w:rFonts w:ascii="標楷體" w:hAnsi="標楷體" w:hint="eastAsia"/>
                <w:color w:val="000000"/>
                <w:sz w:val="28"/>
                <w:szCs w:val="28"/>
              </w:rPr>
              <w:t>後，</w:t>
            </w:r>
            <w:proofErr w:type="gramStart"/>
            <w:r w:rsidR="001F5142">
              <w:rPr>
                <w:rFonts w:ascii="標楷體" w:hAnsi="標楷體" w:hint="eastAsia"/>
                <w:color w:val="000000"/>
                <w:sz w:val="28"/>
                <w:szCs w:val="28"/>
              </w:rPr>
              <w:t>本所</w:t>
            </w:r>
            <w:r w:rsidR="00623AFD">
              <w:rPr>
                <w:rFonts w:ascii="標楷體" w:hAnsi="標楷體" w:hint="eastAsia"/>
                <w:color w:val="000000"/>
                <w:sz w:val="28"/>
                <w:szCs w:val="28"/>
              </w:rPr>
              <w:t>始排</w:t>
            </w:r>
            <w:proofErr w:type="gramEnd"/>
            <w:r w:rsidR="00623AFD">
              <w:rPr>
                <w:rFonts w:ascii="標楷體" w:hAnsi="標楷體" w:hint="eastAsia"/>
                <w:color w:val="000000"/>
                <w:sz w:val="28"/>
                <w:szCs w:val="28"/>
              </w:rPr>
              <w:t>定測量日期，而</w:t>
            </w:r>
            <w:r w:rsidR="00623AFD" w:rsidRPr="000E3030">
              <w:rPr>
                <w:rFonts w:ascii="標楷體" w:hAnsi="標楷體" w:hint="eastAsia"/>
                <w:color w:val="000000"/>
                <w:sz w:val="28"/>
                <w:szCs w:val="28"/>
              </w:rPr>
              <w:t>有部分民眾反</w:t>
            </w:r>
            <w:r w:rsidR="00623AFD">
              <w:rPr>
                <w:rFonts w:ascii="標楷體" w:hAnsi="標楷體" w:hint="eastAsia"/>
                <w:color w:val="000000"/>
                <w:sz w:val="28"/>
                <w:szCs w:val="28"/>
              </w:rPr>
              <w:t>應可否再予縮短</w:t>
            </w:r>
            <w:r w:rsidR="00623AFD" w:rsidRPr="000E3030">
              <w:rPr>
                <w:rFonts w:ascii="標楷體" w:hAnsi="標楷體" w:hint="eastAsia"/>
                <w:color w:val="000000"/>
                <w:sz w:val="28"/>
                <w:szCs w:val="28"/>
              </w:rPr>
              <w:t>複丈</w:t>
            </w:r>
            <w:proofErr w:type="gramStart"/>
            <w:r w:rsidR="00623AFD" w:rsidRPr="000E3030">
              <w:rPr>
                <w:rFonts w:ascii="標楷體" w:hAnsi="標楷體" w:hint="eastAsia"/>
                <w:color w:val="000000"/>
                <w:sz w:val="28"/>
                <w:szCs w:val="28"/>
              </w:rPr>
              <w:t>案件排件</w:t>
            </w:r>
            <w:proofErr w:type="gramEnd"/>
            <w:r w:rsidR="00623AFD" w:rsidRPr="000E3030">
              <w:rPr>
                <w:rFonts w:ascii="標楷體" w:hAnsi="標楷體" w:hint="eastAsia"/>
                <w:color w:val="000000"/>
                <w:sz w:val="28"/>
                <w:szCs w:val="28"/>
              </w:rPr>
              <w:t>期程</w:t>
            </w:r>
            <w:r w:rsidR="00623AFD">
              <w:rPr>
                <w:rFonts w:ascii="標楷體" w:hAnsi="標楷體" w:hint="eastAsia"/>
                <w:color w:val="000000"/>
                <w:sz w:val="28"/>
                <w:szCs w:val="28"/>
              </w:rPr>
              <w:t>，</w:t>
            </w:r>
            <w:r w:rsidR="00160D78">
              <w:rPr>
                <w:rFonts w:ascii="標楷體" w:hAnsi="標楷體" w:hint="eastAsia"/>
                <w:color w:val="000000"/>
                <w:sz w:val="28"/>
                <w:szCs w:val="28"/>
              </w:rPr>
              <w:t>以減少</w:t>
            </w:r>
            <w:r w:rsidR="001F5142">
              <w:rPr>
                <w:rFonts w:ascii="標楷體" w:hAnsi="標楷體" w:hint="eastAsia"/>
                <w:color w:val="000000"/>
                <w:sz w:val="28"/>
                <w:szCs w:val="28"/>
              </w:rPr>
              <w:t>其</w:t>
            </w:r>
            <w:r w:rsidR="00160D78">
              <w:rPr>
                <w:rFonts w:ascii="標楷體" w:hAnsi="標楷體" w:hint="eastAsia"/>
                <w:color w:val="000000"/>
                <w:sz w:val="28"/>
                <w:szCs w:val="28"/>
              </w:rPr>
              <w:t>等待測量作業</w:t>
            </w:r>
            <w:r w:rsidR="001F5142">
              <w:rPr>
                <w:rFonts w:ascii="標楷體" w:hAnsi="標楷體" w:hint="eastAsia"/>
                <w:color w:val="000000"/>
                <w:sz w:val="28"/>
                <w:szCs w:val="28"/>
              </w:rPr>
              <w:t>之</w:t>
            </w:r>
            <w:r w:rsidR="00160D78">
              <w:rPr>
                <w:rFonts w:ascii="標楷體" w:hAnsi="標楷體" w:hint="eastAsia"/>
                <w:color w:val="000000"/>
                <w:sz w:val="28"/>
                <w:szCs w:val="28"/>
              </w:rPr>
              <w:t>時間</w:t>
            </w:r>
            <w:r w:rsidR="00510CEC">
              <w:rPr>
                <w:rFonts w:ascii="標楷體" w:hAnsi="標楷體" w:hint="eastAsia"/>
                <w:color w:val="000000"/>
                <w:sz w:val="28"/>
                <w:szCs w:val="28"/>
              </w:rPr>
              <w:t>。</w:t>
            </w:r>
            <w:r w:rsidR="00160D78">
              <w:rPr>
                <w:rFonts w:ascii="標楷體" w:hAnsi="標楷體" w:hint="eastAsia"/>
                <w:color w:val="000000"/>
                <w:sz w:val="28"/>
                <w:szCs w:val="28"/>
              </w:rPr>
              <w:t>另本所</w:t>
            </w:r>
            <w:r w:rsidR="001F5142">
              <w:rPr>
                <w:rFonts w:ascii="標楷體" w:hAnsi="標楷體" w:hint="eastAsia"/>
                <w:color w:val="000000"/>
                <w:sz w:val="28"/>
                <w:szCs w:val="28"/>
              </w:rPr>
              <w:t>辦理</w:t>
            </w:r>
            <w:proofErr w:type="gramStart"/>
            <w:r w:rsidR="001F5142">
              <w:rPr>
                <w:rFonts w:ascii="標楷體" w:hAnsi="標楷體" w:hint="eastAsia"/>
                <w:color w:val="000000"/>
                <w:sz w:val="28"/>
                <w:szCs w:val="28"/>
              </w:rPr>
              <w:t>複</w:t>
            </w:r>
            <w:proofErr w:type="gramEnd"/>
            <w:r w:rsidR="001F5142">
              <w:rPr>
                <w:rFonts w:ascii="標楷體" w:hAnsi="標楷體" w:hint="eastAsia"/>
                <w:color w:val="000000"/>
                <w:sz w:val="28"/>
                <w:szCs w:val="28"/>
              </w:rPr>
              <w:t>丈案件</w:t>
            </w:r>
            <w:r w:rsidR="00E47D76">
              <w:rPr>
                <w:rFonts w:ascii="標楷體" w:hAnsi="標楷體" w:hint="eastAsia"/>
                <w:color w:val="000000"/>
                <w:sz w:val="28"/>
                <w:szCs w:val="28"/>
              </w:rPr>
              <w:t>過程中，如需辦理各項</w:t>
            </w:r>
            <w:r w:rsidR="001F5142">
              <w:rPr>
                <w:rFonts w:ascii="標楷體" w:hAnsi="標楷體" w:hint="eastAsia"/>
                <w:color w:val="000000"/>
                <w:sz w:val="28"/>
                <w:szCs w:val="28"/>
              </w:rPr>
              <w:t>通知作業</w:t>
            </w:r>
            <w:r w:rsidR="00E47D76">
              <w:rPr>
                <w:rFonts w:ascii="標楷體" w:hAnsi="標楷體" w:hint="eastAsia"/>
                <w:color w:val="000000"/>
                <w:sz w:val="28"/>
                <w:szCs w:val="28"/>
              </w:rPr>
              <w:t>時(如</w:t>
            </w:r>
            <w:r w:rsidR="00E47D76"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補正、駁回</w:t>
            </w:r>
            <w:r w:rsidR="00E47D76">
              <w:rPr>
                <w:rFonts w:ascii="標楷體" w:hAnsi="標楷體" w:hint="eastAsia"/>
                <w:color w:val="000000"/>
                <w:sz w:val="28"/>
                <w:szCs w:val="28"/>
              </w:rPr>
              <w:t>通知)</w:t>
            </w:r>
            <w:r w:rsidR="001F5142">
              <w:rPr>
                <w:rFonts w:ascii="標楷體" w:hAnsi="標楷體" w:hint="eastAsia"/>
                <w:color w:val="000000"/>
                <w:sz w:val="28"/>
                <w:szCs w:val="28"/>
              </w:rPr>
              <w:t>，</w:t>
            </w:r>
            <w:r w:rsidR="00160D78">
              <w:rPr>
                <w:rFonts w:ascii="標楷體" w:hAnsi="標楷體" w:hint="eastAsia"/>
                <w:color w:val="000000"/>
                <w:sz w:val="28"/>
                <w:szCs w:val="28"/>
              </w:rPr>
              <w:t>係</w:t>
            </w:r>
            <w:r w:rsidR="00623AFD"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以郵寄</w:t>
            </w:r>
            <w:r w:rsidR="00E47D76">
              <w:rPr>
                <w:rFonts w:ascii="標楷體" w:hAnsi="標楷體" w:hint="eastAsia"/>
                <w:color w:val="000000"/>
                <w:sz w:val="28"/>
                <w:szCs w:val="28"/>
              </w:rPr>
              <w:t>方式寄送通知書予申請人或代理人收執</w:t>
            </w:r>
            <w:r w:rsidR="007A3708">
              <w:rPr>
                <w:rFonts w:ascii="標楷體" w:hAnsi="標楷體" w:hint="eastAsia"/>
                <w:color w:val="000000"/>
                <w:sz w:val="28"/>
                <w:szCs w:val="28"/>
              </w:rPr>
              <w:t>，常因郵</w:t>
            </w:r>
            <w:r w:rsidR="00623AFD"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寄時間</w:t>
            </w:r>
            <w:r w:rsidR="007A3708">
              <w:rPr>
                <w:rFonts w:ascii="標楷體" w:hAnsi="標楷體" w:hint="eastAsia"/>
                <w:color w:val="000000"/>
                <w:sz w:val="28"/>
                <w:szCs w:val="28"/>
              </w:rPr>
              <w:t>或逾期招領等因素</w:t>
            </w:r>
            <w:r w:rsidR="00623AFD">
              <w:rPr>
                <w:rFonts w:ascii="標楷體" w:hAnsi="標楷體" w:hint="eastAsia"/>
                <w:color w:val="000000"/>
                <w:sz w:val="28"/>
                <w:szCs w:val="28"/>
              </w:rPr>
              <w:t>，</w:t>
            </w:r>
            <w:r w:rsidR="00623AFD"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導致申請人無法</w:t>
            </w:r>
            <w:r w:rsidR="00623AFD">
              <w:rPr>
                <w:rFonts w:ascii="標楷體" w:hAnsi="標楷體" w:hint="eastAsia"/>
                <w:color w:val="000000"/>
                <w:sz w:val="28"/>
                <w:szCs w:val="28"/>
              </w:rPr>
              <w:t>即</w:t>
            </w:r>
            <w:r w:rsidR="00623AFD"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時掌握案件辦理情形，影響民眾</w:t>
            </w:r>
            <w:r w:rsidR="009558A4">
              <w:rPr>
                <w:rFonts w:ascii="標楷體" w:hAnsi="標楷體" w:hint="eastAsia"/>
                <w:color w:val="000000"/>
                <w:sz w:val="28"/>
                <w:szCs w:val="28"/>
              </w:rPr>
              <w:t>申辦</w:t>
            </w:r>
            <w:r w:rsidR="007A3708" w:rsidRPr="007A3708">
              <w:rPr>
                <w:rFonts w:ascii="標楷體" w:hAnsi="標楷體" w:hint="eastAsia"/>
                <w:color w:val="000000"/>
                <w:sz w:val="28"/>
                <w:szCs w:val="28"/>
              </w:rPr>
              <w:t>案件</w:t>
            </w:r>
            <w:r w:rsidR="009558A4">
              <w:rPr>
                <w:rFonts w:ascii="標楷體" w:hAnsi="標楷體" w:hint="eastAsia"/>
                <w:color w:val="000000"/>
                <w:sz w:val="28"/>
                <w:szCs w:val="28"/>
              </w:rPr>
              <w:t>之</w:t>
            </w:r>
            <w:r w:rsidR="00623AFD">
              <w:rPr>
                <w:rFonts w:ascii="標楷體" w:hAnsi="標楷體" w:hint="eastAsia"/>
                <w:color w:val="000000"/>
                <w:sz w:val="28"/>
                <w:szCs w:val="28"/>
              </w:rPr>
              <w:t>權</w:t>
            </w:r>
            <w:r w:rsidR="00160D78">
              <w:rPr>
                <w:rFonts w:ascii="標楷體" w:hAnsi="標楷體" w:hint="eastAsia"/>
                <w:color w:val="000000"/>
                <w:sz w:val="28"/>
                <w:szCs w:val="28"/>
              </w:rPr>
              <w:t>益</w:t>
            </w:r>
            <w:r w:rsidR="00623AFD"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1C061F" w:rsidRDefault="007B3066" w:rsidP="0057211C">
            <w:pPr>
              <w:spacing w:line="340" w:lineRule="exact"/>
              <w:ind w:firstLineChars="200" w:firstLine="56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有鑑於此，</w:t>
            </w:r>
            <w:r w:rsidR="00160D78" w:rsidRPr="000E3030">
              <w:rPr>
                <w:rFonts w:ascii="標楷體" w:hAnsi="標楷體" w:hint="eastAsia"/>
                <w:color w:val="000000"/>
                <w:sz w:val="28"/>
                <w:szCs w:val="28"/>
              </w:rPr>
              <w:t>為改善民眾申</w:t>
            </w:r>
            <w:r w:rsidR="00160D78">
              <w:rPr>
                <w:rFonts w:ascii="標楷體" w:hAnsi="標楷體" w:hint="eastAsia"/>
                <w:color w:val="000000"/>
                <w:sz w:val="28"/>
                <w:szCs w:val="28"/>
              </w:rPr>
              <w:t>請</w:t>
            </w:r>
            <w:r w:rsidR="00160D78" w:rsidRPr="000E3030">
              <w:rPr>
                <w:rFonts w:ascii="標楷體" w:hAnsi="標楷體" w:hint="eastAsia"/>
                <w:color w:val="000000"/>
                <w:sz w:val="28"/>
                <w:szCs w:val="28"/>
              </w:rPr>
              <w:t>案件</w:t>
            </w:r>
            <w:r w:rsidR="00160D78">
              <w:rPr>
                <w:rFonts w:ascii="標楷體" w:hAnsi="標楷體" w:hint="eastAsia"/>
                <w:color w:val="000000"/>
                <w:sz w:val="28"/>
                <w:szCs w:val="28"/>
              </w:rPr>
              <w:t>作業</w:t>
            </w:r>
            <w:r w:rsidR="00160D78" w:rsidRPr="000E3030">
              <w:rPr>
                <w:rFonts w:ascii="標楷體" w:hAnsi="標楷體" w:hint="eastAsia"/>
                <w:color w:val="000000"/>
                <w:sz w:val="28"/>
                <w:szCs w:val="28"/>
              </w:rPr>
              <w:t>期程，本所提供電話預約</w:t>
            </w:r>
            <w:proofErr w:type="gramStart"/>
            <w:r w:rsidR="00160D78" w:rsidRPr="000E3030">
              <w:rPr>
                <w:rFonts w:ascii="標楷體" w:hAnsi="標楷體" w:hint="eastAsia"/>
                <w:color w:val="000000"/>
                <w:sz w:val="28"/>
                <w:szCs w:val="28"/>
              </w:rPr>
              <w:t>測量排件</w:t>
            </w:r>
            <w:r w:rsidR="00160D78">
              <w:rPr>
                <w:rFonts w:ascii="標楷體" w:hAnsi="標楷體" w:hint="eastAsia"/>
                <w:color w:val="000000"/>
                <w:sz w:val="28"/>
                <w:szCs w:val="28"/>
              </w:rPr>
              <w:t>及</w:t>
            </w:r>
            <w:proofErr w:type="gramEnd"/>
            <w:r w:rsidR="00160D78" w:rsidRPr="000E3030">
              <w:rPr>
                <w:rFonts w:ascii="標楷體" w:hAnsi="標楷體" w:hint="eastAsia"/>
                <w:color w:val="000000"/>
                <w:sz w:val="28"/>
                <w:szCs w:val="28"/>
              </w:rPr>
              <w:t>客製化創新服務</w:t>
            </w:r>
            <w:r w:rsidR="00730D46">
              <w:rPr>
                <w:rFonts w:ascii="標楷體" w:hAnsi="標楷體" w:hint="eastAsia"/>
                <w:color w:val="000000"/>
                <w:sz w:val="28"/>
                <w:szCs w:val="28"/>
              </w:rPr>
              <w:t>，並</w:t>
            </w:r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推行「測量</w:t>
            </w:r>
            <w:r w:rsidR="008545D9" w:rsidRPr="008545D9">
              <w:rPr>
                <w:rFonts w:ascii="標楷體" w:hAnsi="標楷體" w:hint="eastAsia"/>
                <w:color w:val="000000"/>
                <w:sz w:val="28"/>
                <w:szCs w:val="28"/>
              </w:rPr>
              <w:t>服務</w:t>
            </w:r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即時通」簡訊通知服務措施，將測量案件辦理進度 (</w:t>
            </w:r>
            <w:proofErr w:type="gramStart"/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如外業作</w:t>
            </w:r>
            <w:proofErr w:type="gramEnd"/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業、補正、駁回、延期複丈、結案等情形)，透過本所地政外掛系統設定，以簡訊通知申請人案件辦理進度，讓申請人能即時掌控並監督案件辦理情形，以期提升為民服務績效。</w:t>
            </w:r>
          </w:p>
          <w:p w:rsidR="00160D78" w:rsidRPr="00160D78" w:rsidRDefault="000E3030" w:rsidP="0057211C">
            <w:pPr>
              <w:spacing w:line="340" w:lineRule="exact"/>
              <w:ind w:firstLineChars="200" w:firstLine="560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另</w:t>
            </w:r>
            <w:r w:rsidR="00730D46">
              <w:rPr>
                <w:rFonts w:ascii="標楷體" w:hAnsi="標楷體" w:hint="eastAsia"/>
                <w:color w:val="000000"/>
                <w:sz w:val="28"/>
                <w:szCs w:val="28"/>
              </w:rPr>
              <w:t>考量民眾申辦退費時常需補正相關</w:t>
            </w:r>
            <w:r w:rsidR="009558A4">
              <w:rPr>
                <w:rFonts w:ascii="標楷體" w:hAnsi="標楷體" w:hint="eastAsia"/>
                <w:color w:val="000000"/>
                <w:sz w:val="28"/>
                <w:szCs w:val="28"/>
              </w:rPr>
              <w:t>文件</w:t>
            </w:r>
            <w:r w:rsidRPr="000E3030">
              <w:rPr>
                <w:rFonts w:ascii="標楷體" w:hAnsi="標楷體" w:hint="eastAsia"/>
                <w:color w:val="000000"/>
                <w:sz w:val="28"/>
                <w:szCs w:val="28"/>
              </w:rPr>
              <w:t>，</w:t>
            </w:r>
            <w:r w:rsidR="00730D46">
              <w:rPr>
                <w:rFonts w:ascii="標楷體" w:hAnsi="標楷體" w:hint="eastAsia"/>
                <w:color w:val="000000"/>
                <w:sz w:val="28"/>
                <w:szCs w:val="28"/>
              </w:rPr>
              <w:t>造成無法</w:t>
            </w:r>
            <w:r w:rsidR="009558A4">
              <w:rPr>
                <w:rFonts w:ascii="標楷體" w:hAnsi="標楷體" w:hint="eastAsia"/>
                <w:color w:val="000000"/>
                <w:sz w:val="28"/>
                <w:szCs w:val="28"/>
              </w:rPr>
              <w:t>一次</w:t>
            </w:r>
            <w:r w:rsidR="00730D46">
              <w:rPr>
                <w:rFonts w:ascii="標楷體" w:hAnsi="標楷體" w:hint="eastAsia"/>
                <w:color w:val="000000"/>
                <w:sz w:val="28"/>
                <w:szCs w:val="28"/>
              </w:rPr>
              <w:t>即時退費，影響民眾權益，</w:t>
            </w:r>
            <w:proofErr w:type="gramStart"/>
            <w:r w:rsidR="00730D46">
              <w:rPr>
                <w:rFonts w:ascii="標楷體" w:hAnsi="標楷體" w:hint="eastAsia"/>
                <w:color w:val="000000"/>
                <w:sz w:val="28"/>
                <w:szCs w:val="28"/>
              </w:rPr>
              <w:t>新增</w:t>
            </w:r>
            <w:r w:rsidR="00160D78">
              <w:rPr>
                <w:rFonts w:ascii="標楷體" w:hAnsi="標楷體" w:hint="eastAsia"/>
                <w:color w:val="000000"/>
                <w:sz w:val="28"/>
                <w:szCs w:val="28"/>
              </w:rPr>
              <w:t>線上</w:t>
            </w:r>
            <w:r w:rsidR="00160D78" w:rsidRPr="000E3030">
              <w:rPr>
                <w:rFonts w:ascii="標楷體" w:hAnsi="標楷體" w:hint="eastAsia"/>
                <w:color w:val="000000"/>
                <w:sz w:val="28"/>
                <w:szCs w:val="28"/>
              </w:rPr>
              <w:t>預約</w:t>
            </w:r>
            <w:proofErr w:type="gramEnd"/>
            <w:r w:rsidR="00160D78" w:rsidRPr="000E3030">
              <w:rPr>
                <w:rFonts w:ascii="標楷體" w:hAnsi="標楷體" w:hint="eastAsia"/>
                <w:color w:val="000000"/>
                <w:sz w:val="28"/>
                <w:szCs w:val="28"/>
              </w:rPr>
              <w:t>預審退還地政規費</w:t>
            </w:r>
            <w:r w:rsidR="00730D46">
              <w:rPr>
                <w:rFonts w:ascii="標楷體" w:hAnsi="標楷體" w:hint="eastAsia"/>
                <w:color w:val="000000"/>
                <w:sz w:val="28"/>
                <w:szCs w:val="28"/>
              </w:rPr>
              <w:t>服務措施，</w:t>
            </w:r>
            <w:r w:rsidR="009558A4">
              <w:rPr>
                <w:rFonts w:ascii="標楷體" w:hAnsi="標楷體" w:hint="eastAsia"/>
                <w:color w:val="000000"/>
                <w:sz w:val="28"/>
                <w:szCs w:val="28"/>
              </w:rPr>
              <w:t>可</w:t>
            </w:r>
            <w:r w:rsidR="00730D46">
              <w:rPr>
                <w:rFonts w:ascii="標楷體" w:hAnsi="標楷體" w:hint="eastAsia"/>
                <w:color w:val="000000"/>
                <w:sz w:val="28"/>
                <w:szCs w:val="28"/>
              </w:rPr>
              <w:t>縮短退費時間</w:t>
            </w:r>
            <w:r w:rsidR="00F179CC">
              <w:rPr>
                <w:rFonts w:ascii="標楷體" w:hAnsi="標楷體" w:hint="eastAsia"/>
                <w:color w:val="000000"/>
                <w:sz w:val="28"/>
                <w:szCs w:val="28"/>
              </w:rPr>
              <w:t>提高行政效率</w:t>
            </w:r>
            <w:r w:rsidR="00730D46">
              <w:rPr>
                <w:rFonts w:ascii="標楷體" w:hAnsi="標楷體" w:hint="eastAsia"/>
                <w:color w:val="000000"/>
                <w:sz w:val="28"/>
                <w:szCs w:val="28"/>
              </w:rPr>
              <w:t>及減少民眾往返奔波。</w:t>
            </w:r>
          </w:p>
        </w:tc>
      </w:tr>
      <w:tr w:rsidR="00326FC5" w:rsidRPr="007C5885" w:rsidTr="008E5FE9">
        <w:trPr>
          <w:cantSplit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proofErr w:type="gramStart"/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lastRenderedPageBreak/>
              <w:t>興利防弊</w:t>
            </w:r>
            <w:proofErr w:type="gramEnd"/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、</w:t>
            </w:r>
          </w:p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外部監督價值</w:t>
            </w:r>
          </w:p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（28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7B3066" w:rsidRDefault="007B3066" w:rsidP="0057211C">
            <w:pPr>
              <w:pStyle w:val="a3"/>
              <w:numPr>
                <w:ilvl w:val="0"/>
                <w:numId w:val="2"/>
              </w:numPr>
              <w:spacing w:line="340" w:lineRule="exact"/>
              <w:ind w:leftChars="0" w:left="731"/>
              <w:rPr>
                <w:rFonts w:ascii="標楷體" w:eastAsia="標楷體" w:hAnsi="標楷體"/>
                <w:sz w:val="28"/>
                <w:szCs w:val="28"/>
              </w:rPr>
            </w:pPr>
            <w:r w:rsidRPr="00F82E86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="000047D5" w:rsidRPr="000047D5">
              <w:rPr>
                <w:rFonts w:ascii="標楷體" w:eastAsia="標楷體" w:hAnsi="標楷體" w:hint="eastAsia"/>
                <w:sz w:val="28"/>
                <w:szCs w:val="28"/>
              </w:rPr>
              <w:t>電話預約測量</w:t>
            </w:r>
            <w:proofErr w:type="gramStart"/>
            <w:r w:rsidR="000047D5" w:rsidRPr="000047D5">
              <w:rPr>
                <w:rFonts w:ascii="標楷體" w:eastAsia="標楷體" w:hAnsi="標楷體" w:hint="eastAsia"/>
                <w:sz w:val="28"/>
                <w:szCs w:val="28"/>
              </w:rPr>
              <w:t>排件客</w:t>
            </w:r>
            <w:proofErr w:type="gramEnd"/>
            <w:r w:rsidR="000047D5" w:rsidRPr="000047D5">
              <w:rPr>
                <w:rFonts w:ascii="標楷體" w:eastAsia="標楷體" w:hAnsi="標楷體" w:hint="eastAsia"/>
                <w:sz w:val="28"/>
                <w:szCs w:val="28"/>
              </w:rPr>
              <w:t>製化</w:t>
            </w:r>
            <w:r w:rsidR="000047D5">
              <w:rPr>
                <w:rFonts w:ascii="標楷體" w:eastAsia="標楷體" w:hAnsi="標楷體" w:hint="eastAsia"/>
                <w:sz w:val="28"/>
                <w:szCs w:val="28"/>
              </w:rPr>
              <w:t>便民</w:t>
            </w:r>
            <w:r w:rsidR="000047D5" w:rsidRPr="000047D5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F82E86">
              <w:rPr>
                <w:rFonts w:ascii="標楷體" w:eastAsia="標楷體" w:hAnsi="標楷體" w:hint="eastAsia"/>
                <w:sz w:val="28"/>
                <w:szCs w:val="28"/>
              </w:rPr>
              <w:t>，申請人</w:t>
            </w:r>
            <w:r w:rsidR="0073034B">
              <w:rPr>
                <w:rFonts w:ascii="標楷體" w:eastAsia="標楷體" w:hAnsi="標楷體" w:hint="eastAsia"/>
                <w:sz w:val="28"/>
                <w:szCs w:val="28"/>
              </w:rPr>
              <w:t>或代理人</w:t>
            </w:r>
            <w:r w:rsidR="000047D5">
              <w:rPr>
                <w:rFonts w:ascii="標楷體" w:eastAsia="標楷體" w:hAnsi="標楷體" w:hint="eastAsia"/>
                <w:sz w:val="28"/>
                <w:szCs w:val="28"/>
              </w:rPr>
              <w:t>毋須即時到所提出複丈申請，</w:t>
            </w:r>
            <w:r w:rsidRPr="00F82E86">
              <w:rPr>
                <w:rFonts w:ascii="標楷體" w:eastAsia="標楷體" w:hAnsi="標楷體" w:hint="eastAsia"/>
                <w:sz w:val="28"/>
                <w:szCs w:val="28"/>
              </w:rPr>
              <w:t>即</w:t>
            </w:r>
            <w:r w:rsidR="000047D5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852F84" w:rsidRPr="00852F84">
              <w:rPr>
                <w:rFonts w:ascii="標楷體" w:eastAsia="標楷體" w:hAnsi="標楷體" w:hint="eastAsia"/>
                <w:sz w:val="28"/>
                <w:szCs w:val="28"/>
              </w:rPr>
              <w:t>預約</w:t>
            </w:r>
            <w:r w:rsidR="000047D5">
              <w:rPr>
                <w:rFonts w:ascii="標楷體" w:eastAsia="標楷體" w:hAnsi="標楷體" w:hint="eastAsia"/>
                <w:sz w:val="28"/>
                <w:szCs w:val="28"/>
              </w:rPr>
              <w:t>排定測量</w:t>
            </w:r>
            <w:r w:rsidR="00852F8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047D5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F82E8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6277DF" w:rsidRPr="006277DF">
              <w:rPr>
                <w:rFonts w:ascii="標楷體" w:eastAsia="標楷體" w:hAnsi="標楷體" w:hint="eastAsia"/>
                <w:sz w:val="28"/>
                <w:szCs w:val="28"/>
              </w:rPr>
              <w:t>縮短</w:t>
            </w:r>
            <w:r w:rsidR="00917D23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917D23" w:rsidRPr="006277DF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6277DF" w:rsidRPr="006277DF">
              <w:rPr>
                <w:rFonts w:ascii="標楷體" w:eastAsia="標楷體" w:hAnsi="標楷體" w:hint="eastAsia"/>
                <w:sz w:val="28"/>
                <w:szCs w:val="28"/>
              </w:rPr>
              <w:t>測量案件期程</w:t>
            </w:r>
            <w:r w:rsidR="003B52CB">
              <w:rPr>
                <w:rFonts w:ascii="標楷體" w:eastAsia="標楷體" w:hAnsi="標楷體" w:hint="eastAsia"/>
                <w:sz w:val="28"/>
                <w:szCs w:val="28"/>
              </w:rPr>
              <w:t>，減少申請人或代理人</w:t>
            </w:r>
            <w:r w:rsidR="00917D23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="003B52CB">
              <w:rPr>
                <w:rFonts w:ascii="標楷體" w:eastAsia="標楷體" w:hAnsi="標楷體" w:hint="eastAsia"/>
                <w:sz w:val="28"/>
                <w:szCs w:val="28"/>
              </w:rPr>
              <w:t>需趕辦案件，出現請託</w:t>
            </w:r>
            <w:r w:rsidR="0073034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B52CB">
              <w:rPr>
                <w:rFonts w:ascii="標楷體" w:eastAsia="標楷體" w:hAnsi="標楷體" w:hint="eastAsia"/>
                <w:sz w:val="28"/>
                <w:szCs w:val="28"/>
              </w:rPr>
              <w:t>關說</w:t>
            </w:r>
            <w:r w:rsidR="0073034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B57A23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 w:rsidR="0073034B">
              <w:rPr>
                <w:rFonts w:ascii="標楷體" w:eastAsia="標楷體" w:hAnsi="標楷體" w:hint="eastAsia"/>
                <w:sz w:val="28"/>
                <w:szCs w:val="28"/>
              </w:rPr>
              <w:t>賄</w:t>
            </w:r>
            <w:r w:rsidR="003B52CB">
              <w:rPr>
                <w:rFonts w:ascii="標楷體" w:eastAsia="標楷體" w:hAnsi="標楷體" w:hint="eastAsia"/>
                <w:sz w:val="28"/>
                <w:szCs w:val="28"/>
              </w:rPr>
              <w:t>之情形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7DED" w:rsidRDefault="006277DF" w:rsidP="0057211C">
            <w:pPr>
              <w:pStyle w:val="a3"/>
              <w:numPr>
                <w:ilvl w:val="0"/>
                <w:numId w:val="2"/>
              </w:numPr>
              <w:spacing w:line="340" w:lineRule="exact"/>
              <w:ind w:leftChars="0" w:left="717"/>
              <w:rPr>
                <w:rFonts w:ascii="標楷體" w:eastAsia="標楷體" w:hAnsi="標楷體"/>
                <w:sz w:val="28"/>
                <w:szCs w:val="28"/>
              </w:rPr>
            </w:pPr>
            <w:r w:rsidRPr="006277DF">
              <w:rPr>
                <w:rFonts w:ascii="標楷體" w:eastAsia="標楷體" w:hAnsi="標楷體" w:hint="eastAsia"/>
                <w:sz w:val="28"/>
                <w:szCs w:val="28"/>
              </w:rPr>
              <w:t>提供以簡訊通知案件辦理</w:t>
            </w:r>
            <w:r w:rsidR="00217DED">
              <w:rPr>
                <w:rFonts w:ascii="標楷體" w:eastAsia="標楷體" w:hAnsi="標楷體" w:hint="eastAsia"/>
                <w:sz w:val="28"/>
                <w:szCs w:val="28"/>
              </w:rPr>
              <w:t>進度外，申請人可於</w:t>
            </w:r>
            <w:r w:rsidR="00217DED" w:rsidRPr="007C6548">
              <w:rPr>
                <w:rFonts w:ascii="標楷體" w:eastAsia="標楷體" w:hAnsi="標楷體" w:hint="eastAsia"/>
                <w:sz w:val="28"/>
                <w:szCs w:val="28"/>
              </w:rPr>
              <w:t>本所網站</w:t>
            </w:r>
            <w:r w:rsidR="00217DED">
              <w:rPr>
                <w:rFonts w:ascii="標楷體" w:eastAsia="標楷體" w:hAnsi="標楷體" w:hint="eastAsia"/>
                <w:sz w:val="28"/>
                <w:szCs w:val="28"/>
              </w:rPr>
              <w:t>查知</w:t>
            </w:r>
            <w:r w:rsidR="00217DED" w:rsidRPr="007C6548">
              <w:rPr>
                <w:rFonts w:ascii="標楷體" w:eastAsia="標楷體" w:hAnsi="標楷體" w:hint="eastAsia"/>
                <w:sz w:val="28"/>
                <w:szCs w:val="28"/>
              </w:rPr>
              <w:t>每筆</w:t>
            </w:r>
            <w:proofErr w:type="gramStart"/>
            <w:r w:rsidR="00217DED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="00217DED">
              <w:rPr>
                <w:rFonts w:ascii="標楷體" w:eastAsia="標楷體" w:hAnsi="標楷體" w:hint="eastAsia"/>
                <w:sz w:val="28"/>
                <w:szCs w:val="28"/>
              </w:rPr>
              <w:t>丈案件</w:t>
            </w:r>
            <w:r w:rsidR="00217DED" w:rsidRPr="007C6548">
              <w:rPr>
                <w:rFonts w:ascii="標楷體" w:eastAsia="標楷體" w:hAnsi="標楷體" w:hint="eastAsia"/>
                <w:sz w:val="28"/>
                <w:szCs w:val="28"/>
              </w:rPr>
              <w:t>辦理進度等訊息，本所將</w:t>
            </w:r>
            <w:r w:rsidR="00217DED">
              <w:rPr>
                <w:rFonts w:ascii="標楷體" w:eastAsia="標楷體" w:hAnsi="標楷體" w:hint="eastAsia"/>
                <w:sz w:val="28"/>
                <w:szCs w:val="28"/>
              </w:rPr>
              <w:t>複丈案件</w:t>
            </w:r>
            <w:r w:rsidR="00217DED" w:rsidRPr="007C6548">
              <w:rPr>
                <w:rFonts w:ascii="標楷體" w:eastAsia="標楷體" w:hAnsi="標楷體" w:hint="eastAsia"/>
                <w:sz w:val="28"/>
                <w:szCs w:val="28"/>
              </w:rPr>
              <w:t>辦理進度及相關訊息公開透明，提供民眾外部監督之管道</w:t>
            </w:r>
            <w:r w:rsidR="00217D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另</w:t>
            </w:r>
            <w:r w:rsidRPr="006277DF">
              <w:rPr>
                <w:rFonts w:ascii="標楷體" w:eastAsia="標楷體" w:hAnsi="標楷體" w:hint="eastAsia"/>
                <w:sz w:val="28"/>
                <w:szCs w:val="28"/>
              </w:rPr>
              <w:t>本所承辦人員依照案件申辦次序及標準作業流程辦理土地</w:t>
            </w:r>
            <w:proofErr w:type="gramStart"/>
            <w:r w:rsidRPr="006277DF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6277DF">
              <w:rPr>
                <w:rFonts w:ascii="標楷體" w:eastAsia="標楷體" w:hAnsi="標楷體" w:hint="eastAsia"/>
                <w:sz w:val="28"/>
                <w:szCs w:val="28"/>
              </w:rPr>
              <w:t>丈作業，杜絕承辦人員延壓、刁難、索賄之弊端，並藉由簡訊通知措施，讓申請人能共同監督案件辦理進度，以期達到</w:t>
            </w:r>
            <w:proofErr w:type="gramStart"/>
            <w:r w:rsidRPr="006277DF">
              <w:rPr>
                <w:rFonts w:ascii="標楷體" w:eastAsia="標楷體" w:hAnsi="標楷體" w:hint="eastAsia"/>
                <w:sz w:val="28"/>
                <w:szCs w:val="28"/>
              </w:rPr>
              <w:t>興利防</w:t>
            </w:r>
            <w:proofErr w:type="gramEnd"/>
            <w:r w:rsidRPr="006277DF">
              <w:rPr>
                <w:rFonts w:ascii="標楷體" w:eastAsia="標楷體" w:hAnsi="標楷體" w:hint="eastAsia"/>
                <w:sz w:val="28"/>
                <w:szCs w:val="28"/>
              </w:rPr>
              <w:t>弊之便民服務措施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26FC5" w:rsidRPr="007C5885" w:rsidRDefault="00D52C57" w:rsidP="0057211C">
            <w:pPr>
              <w:pStyle w:val="a3"/>
              <w:numPr>
                <w:ilvl w:val="0"/>
                <w:numId w:val="2"/>
              </w:numPr>
              <w:spacing w:line="340" w:lineRule="exact"/>
              <w:ind w:leftChars="0" w:left="731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Pr="00D52C57">
              <w:rPr>
                <w:rFonts w:ascii="標楷體" w:eastAsia="標楷體" w:hAnsi="標楷體" w:hint="eastAsia"/>
                <w:sz w:val="28"/>
                <w:szCs w:val="28"/>
              </w:rPr>
              <w:t>線上預約</w:t>
            </w:r>
            <w:proofErr w:type="gramEnd"/>
            <w:r w:rsidRPr="00D52C57">
              <w:rPr>
                <w:rFonts w:ascii="標楷體" w:eastAsia="標楷體" w:hAnsi="標楷體" w:hint="eastAsia"/>
                <w:sz w:val="28"/>
                <w:szCs w:val="28"/>
              </w:rPr>
              <w:t>預審退還地政規費服務措施，</w:t>
            </w:r>
            <w:r w:rsidR="002075D5">
              <w:rPr>
                <w:rFonts w:ascii="標楷體" w:eastAsia="標楷體" w:hAnsi="標楷體" w:hint="eastAsia"/>
                <w:sz w:val="28"/>
                <w:szCs w:val="28"/>
              </w:rPr>
              <w:t>可避免民眾申請退費</w:t>
            </w:r>
            <w:r w:rsidR="00D81C00">
              <w:rPr>
                <w:rFonts w:ascii="標楷體" w:eastAsia="標楷體" w:hAnsi="標楷體" w:hint="eastAsia"/>
                <w:sz w:val="28"/>
                <w:szCs w:val="28"/>
              </w:rPr>
              <w:t>時，因文件</w:t>
            </w:r>
            <w:proofErr w:type="gramStart"/>
            <w:r w:rsidR="002075D5">
              <w:rPr>
                <w:rFonts w:ascii="標楷體" w:eastAsia="標楷體" w:hAnsi="標楷體" w:hint="eastAsia"/>
                <w:sz w:val="28"/>
                <w:szCs w:val="28"/>
              </w:rPr>
              <w:t>未齊需</w:t>
            </w:r>
            <w:r w:rsidR="00D81C00">
              <w:rPr>
                <w:rFonts w:ascii="標楷體" w:eastAsia="標楷體" w:hAnsi="標楷體" w:hint="eastAsia"/>
                <w:sz w:val="28"/>
                <w:szCs w:val="28"/>
              </w:rPr>
              <w:t>另</w:t>
            </w:r>
            <w:proofErr w:type="gramEnd"/>
            <w:r w:rsidR="00D81C00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 w:rsidR="002075D5">
              <w:rPr>
                <w:rFonts w:ascii="標楷體" w:eastAsia="標楷體" w:hAnsi="標楷體" w:hint="eastAsia"/>
                <w:sz w:val="28"/>
                <w:szCs w:val="28"/>
              </w:rPr>
              <w:t>補正</w:t>
            </w:r>
            <w:r w:rsidR="00D81C00">
              <w:rPr>
                <w:rFonts w:ascii="標楷體" w:eastAsia="標楷體" w:hAnsi="標楷體" w:hint="eastAsia"/>
                <w:sz w:val="28"/>
                <w:szCs w:val="28"/>
              </w:rPr>
              <w:t>之情形</w:t>
            </w:r>
            <w:r w:rsidR="002075D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81C00">
              <w:rPr>
                <w:rFonts w:ascii="標楷體" w:eastAsia="標楷體" w:hAnsi="標楷體" w:hint="eastAsia"/>
                <w:sz w:val="28"/>
                <w:szCs w:val="28"/>
              </w:rPr>
              <w:t>本措施可</w:t>
            </w:r>
            <w:r w:rsidR="00D81C00" w:rsidRPr="00D52C57">
              <w:rPr>
                <w:rFonts w:ascii="標楷體" w:eastAsia="標楷體" w:hAnsi="標楷體" w:hint="eastAsia"/>
                <w:sz w:val="28"/>
                <w:szCs w:val="28"/>
              </w:rPr>
              <w:t>減少民眾往返奔波</w:t>
            </w:r>
            <w:r w:rsidR="00D81C00">
              <w:rPr>
                <w:rFonts w:ascii="標楷體" w:eastAsia="標楷體" w:hAnsi="標楷體" w:hint="eastAsia"/>
                <w:sz w:val="28"/>
                <w:szCs w:val="28"/>
              </w:rPr>
              <w:t>之不便及提升本所為民服務績效</w:t>
            </w:r>
            <w:r w:rsidRPr="00D52C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26FC5" w:rsidRPr="007C5885" w:rsidTr="008E5FE9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流程標準化及</w:t>
            </w:r>
          </w:p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公開化程度</w:t>
            </w:r>
          </w:p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（28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 xml:space="preserve"> 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7B3066" w:rsidRPr="00217DED" w:rsidRDefault="004A5028" w:rsidP="0057211C">
            <w:pPr>
              <w:pStyle w:val="a3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本所提供</w:t>
            </w:r>
            <w:r w:rsidRPr="004A5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電話預約</w:t>
            </w:r>
            <w:proofErr w:type="gramStart"/>
            <w:r w:rsidRPr="004A5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測量排件服務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措施</w:t>
            </w:r>
            <w:r w:rsidRPr="004A5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係因申請人或代理人無法即時到所提出申請，可事先以</w:t>
            </w:r>
            <w:r w:rsidRPr="004A5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電話預約</w:t>
            </w:r>
            <w:r w:rsidR="003024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暫排定</w:t>
            </w:r>
            <w:r w:rsidRPr="004A5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測量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日期，</w:t>
            </w:r>
            <w:r w:rsidR="003024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於2日內到</w:t>
            </w:r>
            <w:r w:rsidR="003024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所提出書面申請，本所再據以填發土地複丈定期通知書交付申請人並通知關係人</w:t>
            </w:r>
            <w:r w:rsidR="006300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；本措施</w:t>
            </w:r>
            <w:proofErr w:type="gramStart"/>
            <w:r w:rsidR="006300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</w:t>
            </w:r>
            <w:proofErr w:type="gramEnd"/>
            <w:r w:rsidR="006300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公開化方式</w:t>
            </w:r>
            <w:r w:rsidR="00AB65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</w:t>
            </w:r>
            <w:r w:rsidR="006300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，民眾如有需求來電</w:t>
            </w:r>
            <w:r w:rsidR="0063005F" w:rsidRPr="006300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預約</w:t>
            </w:r>
            <w:proofErr w:type="gramStart"/>
            <w:r w:rsidR="0063005F" w:rsidRPr="006300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測量排</w:t>
            </w:r>
            <w:proofErr w:type="gramEnd"/>
            <w:r w:rsidR="0063005F" w:rsidRPr="006300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件</w:t>
            </w:r>
            <w:r w:rsidR="006300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，本所即予配合受理</w:t>
            </w:r>
            <w:r w:rsidR="007B3066" w:rsidRPr="00217D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326FC5" w:rsidRPr="001C061F" w:rsidRDefault="005C43E6" w:rsidP="0057211C">
            <w:pPr>
              <w:pStyle w:val="a3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C43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簡訊通知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</w:t>
            </w:r>
            <w:r w:rsidR="00510CEC" w:rsidRPr="00510C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措施標準作業流程</w:t>
            </w:r>
            <w:r w:rsidR="004077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510CEC" w:rsidRPr="00510C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係民眾</w:t>
            </w:r>
            <w:r w:rsidR="004077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到</w:t>
            </w:r>
            <w:r w:rsidR="00510CEC" w:rsidRPr="00510C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所申請土地</w:t>
            </w:r>
            <w:proofErr w:type="gramStart"/>
            <w:r w:rsidR="00510CEC" w:rsidRPr="00510C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複丈或</w:t>
            </w:r>
            <w:proofErr w:type="gramEnd"/>
            <w:r w:rsidR="00510CEC" w:rsidRPr="00510C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建物測量案件時，可提出案件辦理情形手機簡訊回覆系統之申請（如附件1），本所可利用「案件辦理情形通知系統」設定自動傳輸功能，即可以申請人填寫之手機號碼傳送簡訊通知申請人案件辦理情形</w:t>
            </w:r>
            <w:r w:rsidR="00510C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="00217DED" w:rsidRPr="00217D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本項措施之申請人除可收到紙本補正或駁回通知書外，亦可藉由手機簡訊獲得案件辦理相關資訊，</w:t>
            </w:r>
            <w:proofErr w:type="gramStart"/>
            <w:r w:rsidR="00217DED" w:rsidRPr="00217D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如外業作業</w:t>
            </w:r>
            <w:proofErr w:type="gramEnd"/>
            <w:r w:rsidR="00217DED" w:rsidRPr="00217D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時間、補正、駁回、撤銷、延期</w:t>
            </w:r>
            <w:proofErr w:type="gramStart"/>
            <w:r w:rsidR="00217DED" w:rsidRPr="00217D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複丈</w:t>
            </w:r>
            <w:proofErr w:type="gramEnd"/>
            <w:r w:rsidR="00217DED" w:rsidRPr="00217D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及結案等公開化資訊。</w:t>
            </w:r>
          </w:p>
          <w:p w:rsidR="001C061F" w:rsidRPr="007C5885" w:rsidRDefault="00D0167E" w:rsidP="0057211C">
            <w:pPr>
              <w:pStyle w:val="a3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另本</w:t>
            </w:r>
            <w:r w:rsidR="0040774E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所</w:t>
            </w:r>
            <w:r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提供</w:t>
            </w:r>
            <w:r w:rsidR="001C061F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預約預審退還地政規費服務，</w:t>
            </w:r>
            <w:r w:rsidR="00BB07F1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其流程</w:t>
            </w:r>
            <w:r w:rsidR="002C4E27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公開於</w:t>
            </w:r>
            <w:proofErr w:type="gramStart"/>
            <w:r w:rsidR="001C061F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臺</w:t>
            </w:r>
            <w:proofErr w:type="gramEnd"/>
            <w:r w:rsidR="001C061F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中市政府服務e櫃檯</w:t>
            </w:r>
            <w:proofErr w:type="gramStart"/>
            <w:r w:rsidR="001C061F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之線上預</w:t>
            </w:r>
            <w:proofErr w:type="gramEnd"/>
            <w:r w:rsidR="001C061F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約</w:t>
            </w:r>
            <w:r w:rsidR="001C061F" w:rsidRPr="00F550B6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退還規費預審預約服務</w:t>
            </w:r>
            <w:r w:rsidR="002C4E27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項下</w:t>
            </w:r>
            <w:r w:rsidR="001C061F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，</w:t>
            </w:r>
            <w:r w:rsidR="002C4E27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便於</w:t>
            </w:r>
            <w:r w:rsidR="002C4E27" w:rsidRPr="00F550B6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申請人</w:t>
            </w:r>
            <w:proofErr w:type="gramStart"/>
            <w:r w:rsidR="002C4E27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明瞭</w:t>
            </w:r>
            <w:r w:rsidR="001C061F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必</w:t>
            </w:r>
            <w:proofErr w:type="gramEnd"/>
            <w:r w:rsidR="001C061F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填</w:t>
            </w:r>
            <w:r w:rsidR="002C4E27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(繳)</w:t>
            </w:r>
            <w:r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之</w:t>
            </w:r>
            <w:r w:rsidR="001C061F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相關</w:t>
            </w:r>
            <w:r w:rsidR="002C4E27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資料</w:t>
            </w:r>
            <w:r w:rsidR="001C061F"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。</w:t>
            </w:r>
          </w:p>
        </w:tc>
      </w:tr>
      <w:tr w:rsidR="00326FC5" w:rsidRPr="007C5885" w:rsidTr="008E5FE9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系統（或措施）</w:t>
            </w:r>
          </w:p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便捷性、完整性及</w:t>
            </w:r>
          </w:p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安全性</w:t>
            </w:r>
          </w:p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（18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 xml:space="preserve"> 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7B3066" w:rsidRPr="00422E0B" w:rsidRDefault="002021AB" w:rsidP="0057211C">
            <w:pPr>
              <w:pStyle w:val="a3"/>
              <w:numPr>
                <w:ilvl w:val="0"/>
                <w:numId w:val="4"/>
              </w:numPr>
              <w:spacing w:line="340" w:lineRule="exact"/>
              <w:ind w:leftChars="0" w:left="69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本所</w:t>
            </w:r>
            <w:r w:rsidRPr="00202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電話預約</w:t>
            </w:r>
            <w:proofErr w:type="gramStart"/>
            <w:r w:rsidRPr="00202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測量排件措施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，提供民眾一項便捷</w:t>
            </w:r>
            <w:r w:rsidR="004069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="001759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客製化</w:t>
            </w:r>
            <w:r w:rsidRPr="00202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，尤其外縣市民眾毋需即時到所</w:t>
            </w:r>
            <w:r w:rsidR="00212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申請，即可</w:t>
            </w:r>
            <w:r w:rsidR="00CB0D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事先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預定排件測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量日期</w:t>
            </w:r>
            <w:r w:rsidR="004069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，並於</w:t>
            </w:r>
            <w:r w:rsidR="004069CD" w:rsidRPr="004069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2日內到所提出申請</w:t>
            </w:r>
            <w:r w:rsidR="004069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或採跨所收件郵寄到所方式</w:t>
            </w:r>
            <w:r w:rsidR="00942003" w:rsidRPr="004069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提出申請</w:t>
            </w:r>
            <w:r w:rsidR="00925D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22E0B" w:rsidRDefault="00C34E10" w:rsidP="0057211C">
            <w:pPr>
              <w:pStyle w:val="a3"/>
              <w:numPr>
                <w:ilvl w:val="0"/>
                <w:numId w:val="4"/>
              </w:numPr>
              <w:spacing w:line="340" w:lineRule="exact"/>
              <w:ind w:leftChars="0" w:left="69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本所</w:t>
            </w:r>
            <w:r w:rsidRPr="00C34E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簡訊通知服務措施相關資訊，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民眾</w:t>
            </w:r>
            <w:r w:rsidRPr="00C34E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可於本所收件</w:t>
            </w:r>
            <w:r w:rsidRPr="00C34E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櫃台或網站</w:t>
            </w:r>
            <w:proofErr w:type="gramStart"/>
            <w:r w:rsidRPr="00C34E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 w:rsidRPr="00C34E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首頁&gt;便民服務&gt;案件查詢管道&gt;電話查詢&gt;提供案件辦理情形（補正、駁回及結案）簡訊自動回覆服務）介面取得，民眾如提出案件辦理情形手機簡訊回覆系統之申請，本措施將主動以簡訊回覆申請人測量案件之辦理進度，如補正通知、駁回通知及結案通知等，提供民眾便捷性之服務。</w:t>
            </w:r>
            <w:r w:rsidR="00422E0B" w:rsidRPr="00422E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申請人如提出案件辦理情形簡訊回覆系統之申請，本項措施僅能提供測量案件辦理進度查詢服務，並無提供申辦土地標示</w:t>
            </w:r>
            <w:proofErr w:type="gramStart"/>
            <w:r w:rsidR="00422E0B" w:rsidRPr="00422E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部及所有權部等</w:t>
            </w:r>
            <w:proofErr w:type="gramEnd"/>
            <w:r w:rsidR="00422E0B" w:rsidRPr="00422E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相關資料，對於申辦案件民眾之個資安全，可作</w:t>
            </w:r>
            <w:proofErr w:type="gramStart"/>
            <w:r w:rsidR="00422E0B" w:rsidRPr="00422E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安全性控</w:t>
            </w:r>
            <w:proofErr w:type="gramEnd"/>
            <w:r w:rsidR="00422E0B" w:rsidRPr="00422E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管。</w:t>
            </w:r>
          </w:p>
          <w:p w:rsidR="00326FC5" w:rsidRPr="007C5885" w:rsidRDefault="002C4E27" w:rsidP="0057211C">
            <w:pPr>
              <w:pStyle w:val="a3"/>
              <w:numPr>
                <w:ilvl w:val="0"/>
                <w:numId w:val="4"/>
              </w:numPr>
              <w:spacing w:line="340" w:lineRule="exact"/>
              <w:ind w:leftChars="0" w:left="692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為提供民眾申辦退還地政規費有更多元的申請管道，本所增設網路預約預審申請退費服務，使民眾申辦退還地政規費免排隊，突破服務空間，服務更即時</w:t>
            </w:r>
            <w:r w:rsidR="00C34E10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更便捷</w:t>
            </w:r>
            <w:r w:rsidRPr="00F550B6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。</w:t>
            </w:r>
          </w:p>
        </w:tc>
      </w:tr>
      <w:tr w:rsidR="00326FC5" w:rsidRPr="007C5885" w:rsidTr="008E5FE9">
        <w:trPr>
          <w:trHeight w:val="976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lastRenderedPageBreak/>
              <w:t>民眾使用情形</w:t>
            </w:r>
          </w:p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（18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326FC5" w:rsidRDefault="007B3066" w:rsidP="0057211C">
            <w:pPr>
              <w:spacing w:line="340" w:lineRule="exact"/>
              <w:ind w:firstLineChars="200" w:firstLine="56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於本所收件櫃台宣導本項服務措施，讓洽公民眾了解除了可透過郵寄通知書、電話查詢、網路查詢方式</w:t>
            </w:r>
            <w:proofErr w:type="gramStart"/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以外，</w:t>
            </w:r>
            <w:proofErr w:type="gramEnd"/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可另以手機簡訊方式取得測量案件辦理進度查詢，藉以提高本項措施民眾使用率。</w:t>
            </w:r>
          </w:p>
          <w:p w:rsidR="00A04E2B" w:rsidRPr="007C5885" w:rsidRDefault="00A04E2B" w:rsidP="0057211C">
            <w:pPr>
              <w:spacing w:line="340" w:lineRule="exact"/>
              <w:ind w:firstLineChars="200" w:firstLine="560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本措施民眾使用情形，於106年1月1日起至106年12月底</w:t>
            </w:r>
            <w:r w:rsidR="002269BF">
              <w:rPr>
                <w:rFonts w:ascii="標楷體" w:hAnsi="標楷體" w:hint="eastAsia"/>
                <w:color w:val="000000"/>
                <w:sz w:val="28"/>
                <w:szCs w:val="28"/>
              </w:rPr>
              <w:t>止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，本所共計受理</w:t>
            </w:r>
            <w:r w:rsidR="00F1416A">
              <w:rPr>
                <w:rFonts w:ascii="標楷體" w:hAnsi="標楷體" w:hint="eastAsia"/>
                <w:color w:val="000000"/>
                <w:sz w:val="28"/>
                <w:szCs w:val="28"/>
              </w:rPr>
              <w:t>18件</w:t>
            </w:r>
            <w:r w:rsidR="00F1416A" w:rsidRPr="00F1416A">
              <w:rPr>
                <w:rFonts w:ascii="標楷體" w:hAnsi="標楷體" w:hint="eastAsia"/>
                <w:color w:val="000000"/>
                <w:sz w:val="28"/>
                <w:szCs w:val="28"/>
              </w:rPr>
              <w:t>電話預約</w:t>
            </w:r>
            <w:proofErr w:type="gramStart"/>
            <w:r w:rsidR="00F1416A" w:rsidRPr="00F1416A">
              <w:rPr>
                <w:rFonts w:ascii="標楷體" w:hAnsi="標楷體" w:hint="eastAsia"/>
                <w:color w:val="000000"/>
                <w:sz w:val="28"/>
                <w:szCs w:val="28"/>
              </w:rPr>
              <w:t>測量排件</w:t>
            </w:r>
            <w:r w:rsidR="00F1416A">
              <w:rPr>
                <w:rFonts w:ascii="標楷體" w:hAnsi="標楷體" w:hint="eastAsia"/>
                <w:color w:val="000000"/>
                <w:sz w:val="28"/>
                <w:szCs w:val="28"/>
              </w:rPr>
              <w:t>及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229件</w:t>
            </w:r>
            <w:r w:rsidRPr="00A04E2B">
              <w:rPr>
                <w:rFonts w:ascii="標楷體" w:hAnsi="標楷體" w:hint="eastAsia"/>
                <w:color w:val="000000"/>
                <w:sz w:val="28"/>
                <w:szCs w:val="28"/>
              </w:rPr>
              <w:t>手機簡訊回覆系統之申請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326FC5" w:rsidRPr="007C5885" w:rsidTr="008E5FE9">
        <w:trPr>
          <w:trHeight w:val="976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創新創意作為</w:t>
            </w:r>
          </w:p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（8%）</w:t>
            </w:r>
          </w:p>
        </w:tc>
        <w:tc>
          <w:tcPr>
            <w:tcW w:w="7358" w:type="dxa"/>
          </w:tcPr>
          <w:p w:rsidR="00326FC5" w:rsidRDefault="005D3539" w:rsidP="0057211C">
            <w:pPr>
              <w:spacing w:line="340" w:lineRule="exact"/>
              <w:ind w:firstLineChars="200" w:firstLine="56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D3539">
              <w:rPr>
                <w:rFonts w:ascii="標楷體" w:hAnsi="標楷體" w:hint="eastAsia"/>
                <w:color w:val="000000"/>
                <w:sz w:val="28"/>
                <w:szCs w:val="28"/>
              </w:rPr>
              <w:t>本所受理民眾申請測量案件時，需依申請</w:t>
            </w:r>
            <w:proofErr w:type="gramStart"/>
            <w:r w:rsidRPr="005D3539">
              <w:rPr>
                <w:rFonts w:ascii="標楷體" w:hAnsi="標楷體" w:hint="eastAsia"/>
                <w:color w:val="000000"/>
                <w:sz w:val="28"/>
                <w:szCs w:val="28"/>
              </w:rPr>
              <w:t>當天排件期</w:t>
            </w:r>
            <w:proofErr w:type="gramEnd"/>
            <w:r w:rsidRPr="005D3539">
              <w:rPr>
                <w:rFonts w:ascii="標楷體" w:hAnsi="標楷體" w:hint="eastAsia"/>
                <w:color w:val="000000"/>
                <w:sz w:val="28"/>
                <w:szCs w:val="28"/>
              </w:rPr>
              <w:t>程排定複丈日期，若排定之複丈日期申請人無法配合時，僅得以延後複丈日期辦理。因太平新興發展地區吸引外地人口置產，致部分外縣市申請人因路程或其他因素，無法即時到所申請</w:t>
            </w:r>
            <w:proofErr w:type="gramStart"/>
            <w:r w:rsidRPr="005D3539">
              <w:rPr>
                <w:rFonts w:ascii="標楷體" w:hAnsi="標楷體" w:hint="eastAsia"/>
                <w:color w:val="000000"/>
                <w:sz w:val="28"/>
                <w:szCs w:val="28"/>
              </w:rPr>
              <w:t>複</w:t>
            </w:r>
            <w:proofErr w:type="gramEnd"/>
            <w:r w:rsidRPr="005D3539">
              <w:rPr>
                <w:rFonts w:ascii="標楷體" w:hAnsi="標楷體" w:hint="eastAsia"/>
                <w:color w:val="000000"/>
                <w:sz w:val="28"/>
                <w:szCs w:val="28"/>
              </w:rPr>
              <w:t>丈，且有部分民眾反應本所複丈</w:t>
            </w:r>
            <w:proofErr w:type="gramStart"/>
            <w:r w:rsidRPr="005D3539">
              <w:rPr>
                <w:rFonts w:ascii="標楷體" w:hAnsi="標楷體" w:hint="eastAsia"/>
                <w:color w:val="000000"/>
                <w:sz w:val="28"/>
                <w:szCs w:val="28"/>
              </w:rPr>
              <w:t>案件排件</w:t>
            </w:r>
            <w:proofErr w:type="gramEnd"/>
            <w:r w:rsidRPr="005D3539">
              <w:rPr>
                <w:rFonts w:ascii="標楷體" w:hAnsi="標楷體" w:hint="eastAsia"/>
                <w:color w:val="000000"/>
                <w:sz w:val="28"/>
                <w:szCs w:val="28"/>
              </w:rPr>
              <w:t>期程較久，是本所為改善並縮短民眾申辦案件期程，爰提供電話預約</w:t>
            </w:r>
            <w:proofErr w:type="gramStart"/>
            <w:r w:rsidRPr="005D3539">
              <w:rPr>
                <w:rFonts w:ascii="標楷體" w:hAnsi="標楷體" w:hint="eastAsia"/>
                <w:color w:val="000000"/>
                <w:sz w:val="28"/>
                <w:szCs w:val="28"/>
              </w:rPr>
              <w:t>測量排件</w:t>
            </w:r>
            <w:proofErr w:type="gramEnd"/>
            <w:r w:rsidRPr="005D3539">
              <w:rPr>
                <w:rFonts w:ascii="標楷體" w:hAnsi="標楷體" w:hint="eastAsia"/>
                <w:color w:val="000000"/>
                <w:sz w:val="28"/>
                <w:szCs w:val="28"/>
              </w:rPr>
              <w:t>之客製化創新服務。申請人可先電話預約暫排定</w:t>
            </w:r>
            <w:proofErr w:type="gramStart"/>
            <w:r w:rsidRPr="005D3539">
              <w:rPr>
                <w:rFonts w:ascii="標楷體" w:hAnsi="標楷體" w:hint="eastAsia"/>
                <w:color w:val="000000"/>
                <w:sz w:val="28"/>
                <w:szCs w:val="28"/>
              </w:rPr>
              <w:t>複</w:t>
            </w:r>
            <w:proofErr w:type="gramEnd"/>
            <w:r w:rsidRPr="005D3539">
              <w:rPr>
                <w:rFonts w:ascii="標楷體" w:hAnsi="標楷體" w:hint="eastAsia"/>
                <w:color w:val="000000"/>
                <w:sz w:val="28"/>
                <w:szCs w:val="28"/>
              </w:rPr>
              <w:t>丈日期，並於2</w:t>
            </w:r>
            <w:r w:rsidR="00787622">
              <w:rPr>
                <w:rFonts w:ascii="標楷體" w:hAnsi="標楷體" w:hint="eastAsia"/>
                <w:color w:val="000000"/>
                <w:sz w:val="28"/>
                <w:szCs w:val="28"/>
              </w:rPr>
              <w:t>日</w:t>
            </w:r>
            <w:r w:rsidRPr="005D3539">
              <w:rPr>
                <w:rFonts w:ascii="標楷體" w:hAnsi="標楷體" w:hint="eastAsia"/>
                <w:color w:val="000000"/>
                <w:sz w:val="28"/>
                <w:szCs w:val="28"/>
              </w:rPr>
              <w:t>內到所完成收件，本所再據以填發土地複丈定期通知書交付申請人並通知關係人，本服務可配合民眾需求提供彈性機制，節省申請人申辦測量案件時間。</w:t>
            </w:r>
          </w:p>
          <w:p w:rsidR="001C061F" w:rsidRPr="007C5885" w:rsidRDefault="001C061F" w:rsidP="0057211C">
            <w:pPr>
              <w:spacing w:line="340" w:lineRule="exact"/>
              <w:ind w:firstLineChars="200" w:firstLine="56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550B6">
              <w:rPr>
                <w:rFonts w:ascii="標楷體" w:hAnsi="標楷體" w:hint="eastAsia"/>
                <w:sz w:val="28"/>
                <w:szCs w:val="28"/>
              </w:rPr>
              <w:t>民眾申辦案件並繳費後如經撤銷或駁回，案件</w:t>
            </w:r>
            <w:r w:rsidR="00C734B0" w:rsidRPr="00F550B6">
              <w:rPr>
                <w:rFonts w:ascii="標楷體" w:hAnsi="標楷體" w:hint="eastAsia"/>
                <w:sz w:val="28"/>
                <w:szCs w:val="28"/>
              </w:rPr>
              <w:t>需</w:t>
            </w:r>
            <w:r w:rsidRPr="00F550B6">
              <w:rPr>
                <w:rFonts w:ascii="標楷體" w:hAnsi="標楷體" w:hint="eastAsia"/>
                <w:sz w:val="28"/>
                <w:szCs w:val="28"/>
              </w:rPr>
              <w:t>申請退還地政規費</w:t>
            </w:r>
            <w:r w:rsidR="00C734B0" w:rsidRPr="00F550B6">
              <w:rPr>
                <w:rFonts w:ascii="標楷體" w:hAnsi="標楷體" w:hint="eastAsia"/>
                <w:sz w:val="28"/>
                <w:szCs w:val="28"/>
              </w:rPr>
              <w:t>時</w:t>
            </w:r>
            <w:r w:rsidRPr="00F550B6">
              <w:rPr>
                <w:rFonts w:ascii="標楷體" w:hAnsi="標楷體" w:hint="eastAsia"/>
                <w:sz w:val="28"/>
                <w:szCs w:val="28"/>
              </w:rPr>
              <w:t>，如親自</w:t>
            </w:r>
            <w:r w:rsidR="00C734B0" w:rsidRPr="00F550B6">
              <w:rPr>
                <w:rFonts w:ascii="標楷體" w:hAnsi="標楷體" w:hint="eastAsia"/>
                <w:sz w:val="28"/>
                <w:szCs w:val="28"/>
              </w:rPr>
              <w:t>到</w:t>
            </w:r>
            <w:r w:rsidRPr="00F550B6">
              <w:rPr>
                <w:rFonts w:ascii="標楷體" w:hAnsi="標楷體" w:hint="eastAsia"/>
                <w:sz w:val="28"/>
                <w:szCs w:val="28"/>
              </w:rPr>
              <w:t>所辦理退費但檢附資料不齊全時須來回奔波，</w:t>
            </w:r>
            <w:r w:rsidR="00633723" w:rsidRPr="00F550B6">
              <w:rPr>
                <w:rFonts w:ascii="標楷體" w:hAnsi="標楷體" w:hint="eastAsia"/>
                <w:sz w:val="28"/>
                <w:szCs w:val="28"/>
              </w:rPr>
              <w:t>為</w:t>
            </w:r>
            <w:r w:rsidRPr="00F550B6">
              <w:rPr>
                <w:rFonts w:ascii="標楷體" w:hAnsi="標楷體" w:hint="eastAsia"/>
                <w:sz w:val="28"/>
                <w:szCs w:val="28"/>
              </w:rPr>
              <w:t>免</w:t>
            </w:r>
            <w:r w:rsidR="00633723" w:rsidRPr="00F550B6">
              <w:rPr>
                <w:rFonts w:ascii="標楷體" w:hAnsi="標楷體" w:hint="eastAsia"/>
                <w:sz w:val="28"/>
                <w:szCs w:val="28"/>
              </w:rPr>
              <w:t>除</w:t>
            </w:r>
            <w:r w:rsidRPr="00F550B6">
              <w:rPr>
                <w:rFonts w:ascii="標楷體" w:hAnsi="標楷體" w:hint="eastAsia"/>
                <w:sz w:val="28"/>
                <w:szCs w:val="28"/>
              </w:rPr>
              <w:t>民眾舟車勞頓，</w:t>
            </w:r>
            <w:r w:rsidR="00633723" w:rsidRPr="00F550B6">
              <w:rPr>
                <w:rFonts w:ascii="標楷體" w:hAnsi="標楷體" w:hint="eastAsia"/>
                <w:sz w:val="28"/>
                <w:szCs w:val="28"/>
              </w:rPr>
              <w:t>本所</w:t>
            </w:r>
            <w:proofErr w:type="gramStart"/>
            <w:r w:rsidRPr="00F550B6">
              <w:rPr>
                <w:rFonts w:ascii="標楷體" w:hAnsi="標楷體" w:hint="eastAsia"/>
                <w:sz w:val="28"/>
                <w:szCs w:val="28"/>
              </w:rPr>
              <w:t>特增設線上</w:t>
            </w:r>
            <w:proofErr w:type="gramEnd"/>
            <w:r w:rsidRPr="00F550B6">
              <w:rPr>
                <w:rFonts w:ascii="標楷體" w:hAnsi="標楷體" w:hint="eastAsia"/>
                <w:sz w:val="28"/>
                <w:szCs w:val="28"/>
              </w:rPr>
              <w:t>預約預審申請退還地政規費服務，使民眾申請退費一次到位。</w:t>
            </w:r>
          </w:p>
        </w:tc>
      </w:tr>
      <w:tr w:rsidR="00326FC5" w:rsidRPr="007C5885" w:rsidTr="008E5FE9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相關附件</w:t>
            </w:r>
          </w:p>
        </w:tc>
        <w:tc>
          <w:tcPr>
            <w:tcW w:w="7358" w:type="dxa"/>
          </w:tcPr>
          <w:p w:rsidR="00326FC5" w:rsidRPr="007C5885" w:rsidRDefault="007B3066" w:rsidP="0057211C">
            <w:pPr>
              <w:spacing w:line="3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B3066">
              <w:rPr>
                <w:rFonts w:ascii="標楷體" w:hAnsi="標楷體" w:hint="eastAsia"/>
                <w:color w:val="000000"/>
                <w:sz w:val="28"/>
                <w:szCs w:val="28"/>
              </w:rPr>
              <w:t>附件1：案件辦理情形手機簡訊回覆系統申請書</w:t>
            </w:r>
          </w:p>
        </w:tc>
      </w:tr>
      <w:tr w:rsidR="00326FC5" w:rsidRPr="007C5885" w:rsidTr="008E5FE9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聯絡窗口</w:t>
            </w:r>
          </w:p>
        </w:tc>
        <w:tc>
          <w:tcPr>
            <w:tcW w:w="7358" w:type="dxa"/>
          </w:tcPr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姓名：</w:t>
            </w:r>
            <w:r w:rsidR="007B3066" w:rsidRPr="007C5885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 w:rsidR="0007067B">
              <w:rPr>
                <w:rFonts w:ascii="標楷體" w:hAnsi="標楷體" w:hint="eastAsia"/>
                <w:color w:val="000000"/>
                <w:sz w:val="28"/>
                <w:szCs w:val="28"/>
              </w:rPr>
              <w:t>張家銘</w:t>
            </w:r>
          </w:p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電話：</w:t>
            </w:r>
            <w:r w:rsidR="0007067B">
              <w:rPr>
                <w:rFonts w:ascii="標楷體" w:hAnsi="標楷體" w:hint="eastAsia"/>
                <w:color w:val="000000"/>
                <w:sz w:val="28"/>
                <w:szCs w:val="28"/>
              </w:rPr>
              <w:t>04-23920660</w:t>
            </w:r>
          </w:p>
          <w:p w:rsidR="00326FC5" w:rsidRPr="007C5885" w:rsidRDefault="00326FC5" w:rsidP="0057211C">
            <w:pPr>
              <w:spacing w:line="3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e-mail：</w:t>
            </w:r>
            <w:r w:rsidR="002E0941">
              <w:rPr>
                <w:rFonts w:ascii="標楷體" w:hAnsi="標楷體" w:hint="eastAsia"/>
                <w:color w:val="000000"/>
                <w:sz w:val="28"/>
                <w:szCs w:val="28"/>
              </w:rPr>
              <w:t>market1970@yahoo.com.tw</w:t>
            </w:r>
          </w:p>
        </w:tc>
      </w:tr>
    </w:tbl>
    <w:p w:rsidR="004726EE" w:rsidRDefault="004726EE">
      <w:pPr>
        <w:rPr>
          <w:sz w:val="24"/>
          <w:szCs w:val="24"/>
        </w:rPr>
      </w:pPr>
    </w:p>
    <w:p w:rsidR="004726EE" w:rsidRDefault="004726EE">
      <w:pPr>
        <w:rPr>
          <w:sz w:val="24"/>
          <w:szCs w:val="24"/>
        </w:rPr>
      </w:pPr>
    </w:p>
    <w:p w:rsidR="004726EE" w:rsidRDefault="004726EE" w:rsidP="004726EE">
      <w:pPr>
        <w:widowControl w:val="0"/>
        <w:spacing w:line="240" w:lineRule="auto"/>
        <w:rPr>
          <w:rFonts w:eastAsia="新細明體"/>
          <w:b/>
          <w:szCs w:val="32"/>
        </w:rPr>
      </w:pPr>
      <w:r>
        <w:rPr>
          <w:rFonts w:eastAsia="新細明體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-107032</wp:posOffset>
                </wp:positionH>
                <wp:positionV relativeFrom="paragraph">
                  <wp:posOffset>-528555</wp:posOffset>
                </wp:positionV>
                <wp:extent cx="761119" cy="517984"/>
                <wp:effectExtent l="0" t="0" r="20320" b="158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119" cy="517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6EE" w:rsidRDefault="004726E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8.45pt;margin-top:-41.6pt;width:59.9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" fillcolor="white [3201]" strokeweight=".5pt">
                <v:textbox>
                  <w:txbxContent>
                    <w:p w:rsidR="004726EE" w:rsidRDefault="004726EE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726EE" w:rsidRPr="004726EE" w:rsidRDefault="004726EE" w:rsidP="004726EE">
      <w:pPr>
        <w:widowControl w:val="0"/>
        <w:spacing w:line="240" w:lineRule="auto"/>
        <w:jc w:val="center"/>
        <w:rPr>
          <w:rFonts w:eastAsia="新細明體"/>
          <w:b/>
          <w:szCs w:val="32"/>
        </w:rPr>
      </w:pPr>
      <w:r w:rsidRPr="004726EE">
        <w:rPr>
          <w:rFonts w:eastAsia="新細明體" w:hint="eastAsia"/>
          <w:b/>
          <w:szCs w:val="32"/>
        </w:rPr>
        <w:t>案件辦理情形手機簡訊回覆系統申請書</w:t>
      </w: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  <w:r w:rsidRPr="004726EE">
        <w:rPr>
          <w:rFonts w:eastAsia="新細明體" w:hint="eastAsia"/>
          <w:sz w:val="24"/>
        </w:rPr>
        <w:t xml:space="preserve">　　為使民眾申辦案件辦理情形透明化，免除電話或親至地政事務所查詢所　需金錢及時間花費，除了各所原設有語音查詢、觸控查詢等服務外，規劃完成增加以手機簡訊回覆及於</w:t>
      </w:r>
      <w:proofErr w:type="gramStart"/>
      <w:r w:rsidRPr="004726EE">
        <w:rPr>
          <w:rFonts w:eastAsia="新細明體" w:hint="eastAsia"/>
          <w:sz w:val="24"/>
        </w:rPr>
        <w:t>臺</w:t>
      </w:r>
      <w:proofErr w:type="gramEnd"/>
      <w:r w:rsidRPr="004726EE">
        <w:rPr>
          <w:rFonts w:eastAsia="新細明體" w:hint="eastAsia"/>
          <w:sz w:val="24"/>
        </w:rPr>
        <w:t>中市政府地政資訊網及各所網站設</w:t>
      </w:r>
      <w:proofErr w:type="gramStart"/>
      <w:r w:rsidRPr="004726EE">
        <w:rPr>
          <w:rFonts w:eastAsia="新細明體" w:hint="eastAsia"/>
          <w:sz w:val="24"/>
        </w:rPr>
        <w:t>地政線上便</w:t>
      </w:r>
      <w:proofErr w:type="gramEnd"/>
      <w:r w:rsidRPr="004726EE">
        <w:rPr>
          <w:rFonts w:eastAsia="新細明體" w:hint="eastAsia"/>
          <w:sz w:val="24"/>
        </w:rPr>
        <w:t>民服務查詢系統提供網路查詢各項地政業務辦理情形資訊，您可以透過網路查詢，亦可申請免費簡訊通知貼心服務。</w:t>
      </w: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  <w:r w:rsidRPr="004726EE">
        <w:rPr>
          <w:rFonts w:eastAsia="新細明體" w:hint="eastAsia"/>
          <w:sz w:val="24"/>
        </w:rPr>
        <w:t>□新申請加入</w:t>
      </w:r>
      <w:r w:rsidRPr="004726EE">
        <w:rPr>
          <w:rFonts w:eastAsia="新細明體" w:hint="eastAsia"/>
          <w:sz w:val="24"/>
        </w:rPr>
        <w:tab/>
      </w:r>
      <w:r w:rsidRPr="004726EE">
        <w:rPr>
          <w:rFonts w:eastAsia="新細明體" w:hint="eastAsia"/>
          <w:sz w:val="24"/>
        </w:rPr>
        <w:tab/>
      </w:r>
      <w:r w:rsidRPr="004726EE">
        <w:rPr>
          <w:rFonts w:eastAsia="新細明體" w:hint="eastAsia"/>
          <w:sz w:val="24"/>
        </w:rPr>
        <w:t>□申請停止服務</w:t>
      </w:r>
      <w:r w:rsidRPr="004726EE">
        <w:rPr>
          <w:rFonts w:eastAsia="新細明體" w:hint="eastAsia"/>
          <w:sz w:val="24"/>
        </w:rPr>
        <w:tab/>
      </w:r>
      <w:r w:rsidRPr="004726EE">
        <w:rPr>
          <w:rFonts w:eastAsia="新細明體" w:hint="eastAsia"/>
          <w:sz w:val="24"/>
        </w:rPr>
        <w:tab/>
      </w:r>
      <w:r w:rsidRPr="004726EE">
        <w:rPr>
          <w:rFonts w:eastAsia="新細明體" w:hint="eastAsia"/>
          <w:sz w:val="24"/>
        </w:rPr>
        <w:tab/>
      </w:r>
      <w:r w:rsidRPr="004726EE">
        <w:rPr>
          <w:rFonts w:eastAsia="新細明體" w:hint="eastAsia"/>
          <w:sz w:val="24"/>
        </w:rPr>
        <w:t>□申請修改手機號碼</w:t>
      </w: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  <w:r w:rsidRPr="004726EE">
        <w:rPr>
          <w:rFonts w:eastAsia="新細明體" w:hint="eastAsia"/>
          <w:sz w:val="24"/>
        </w:rPr>
        <w:t>申請人姓名：</w:t>
      </w:r>
      <w:r w:rsidRPr="004726EE">
        <w:rPr>
          <w:rFonts w:eastAsia="新細明體" w:hint="eastAsia"/>
          <w:sz w:val="24"/>
        </w:rPr>
        <w:tab/>
      </w:r>
      <w:r w:rsidRPr="004726EE">
        <w:rPr>
          <w:rFonts w:eastAsia="新細明體" w:hint="eastAsia"/>
          <w:sz w:val="24"/>
        </w:rPr>
        <w:tab/>
      </w:r>
      <w:r w:rsidRPr="004726EE">
        <w:rPr>
          <w:rFonts w:eastAsia="新細明體" w:hint="eastAsia"/>
          <w:sz w:val="24"/>
        </w:rPr>
        <w:tab/>
      </w:r>
      <w:r w:rsidRPr="004726EE">
        <w:rPr>
          <w:rFonts w:eastAsia="新細明體" w:hint="eastAsia"/>
          <w:sz w:val="24"/>
        </w:rPr>
        <w:tab/>
      </w:r>
      <w:r w:rsidRPr="004726EE">
        <w:rPr>
          <w:rFonts w:eastAsia="新細明體" w:hint="eastAsia"/>
          <w:sz w:val="24"/>
        </w:rPr>
        <w:tab/>
      </w:r>
      <w:r w:rsidRPr="004726EE">
        <w:rPr>
          <w:rFonts w:eastAsia="新細明體" w:hint="eastAsia"/>
          <w:sz w:val="24"/>
        </w:rPr>
        <w:tab/>
      </w:r>
      <w:r w:rsidRPr="004726EE">
        <w:rPr>
          <w:rFonts w:eastAsia="新細明體" w:hint="eastAsia"/>
          <w:sz w:val="24"/>
        </w:rPr>
        <w:tab/>
      </w:r>
      <w:r w:rsidRPr="004726EE">
        <w:rPr>
          <w:rFonts w:eastAsia="新細明體" w:hint="eastAsia"/>
          <w:sz w:val="24"/>
        </w:rPr>
        <w:t xml:space="preserve">　簽章</w:t>
      </w: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  <w:r w:rsidRPr="004726EE">
        <w:rPr>
          <w:rFonts w:eastAsia="新細明體" w:hint="eastAsia"/>
          <w:sz w:val="24"/>
        </w:rPr>
        <w:t xml:space="preserve">申請人統一編號：　　　　　　　　　　</w:t>
      </w: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  <w:r w:rsidRPr="004726EE">
        <w:rPr>
          <w:rFonts w:eastAsia="新細明體" w:hint="eastAsia"/>
          <w:sz w:val="24"/>
        </w:rPr>
        <w:t xml:space="preserve">手機號碼：　　　　　　　　　　　　　</w:t>
      </w: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  <w:r w:rsidRPr="004726EE">
        <w:rPr>
          <w:rFonts w:eastAsia="新細明體" w:hint="eastAsia"/>
          <w:sz w:val="24"/>
        </w:rPr>
        <w:t>申請日期：　　　　年　　　　月　　　　日</w:t>
      </w: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  <w:r w:rsidRPr="004726EE">
        <w:rPr>
          <w:rFonts w:eastAsia="新細明體" w:hint="eastAsia"/>
          <w:sz w:val="24"/>
        </w:rPr>
        <w:t xml:space="preserve">　　此致</w:t>
      </w: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  <w:proofErr w:type="gramStart"/>
      <w:r w:rsidRPr="004726EE">
        <w:rPr>
          <w:rFonts w:eastAsia="新細明體" w:hint="eastAsia"/>
          <w:sz w:val="24"/>
        </w:rPr>
        <w:t>臺</w:t>
      </w:r>
      <w:proofErr w:type="gramEnd"/>
      <w:r w:rsidRPr="004726EE">
        <w:rPr>
          <w:rFonts w:eastAsia="新細明體" w:hint="eastAsia"/>
          <w:sz w:val="24"/>
        </w:rPr>
        <w:t>中市太平地政事務所</w:t>
      </w: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</w:p>
    <w:p w:rsidR="004726EE" w:rsidRPr="004726EE" w:rsidRDefault="004726EE" w:rsidP="004726EE">
      <w:pPr>
        <w:widowControl w:val="0"/>
        <w:spacing w:line="240" w:lineRule="auto"/>
        <w:rPr>
          <w:rFonts w:eastAsia="新細明體"/>
          <w:sz w:val="24"/>
        </w:rPr>
      </w:pPr>
    </w:p>
    <w:p w:rsidR="004726EE" w:rsidRPr="004726EE" w:rsidRDefault="004726EE">
      <w:pPr>
        <w:rPr>
          <w:sz w:val="24"/>
          <w:szCs w:val="24"/>
        </w:rPr>
      </w:pPr>
    </w:p>
    <w:sectPr w:rsidR="004726EE" w:rsidRPr="004726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779" w:rsidRDefault="006B1779" w:rsidP="004726EE">
      <w:pPr>
        <w:spacing w:line="240" w:lineRule="auto"/>
      </w:pPr>
      <w:r>
        <w:separator/>
      </w:r>
    </w:p>
  </w:endnote>
  <w:endnote w:type="continuationSeparator" w:id="0">
    <w:p w:rsidR="006B1779" w:rsidRDefault="006B1779" w:rsidP="00472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779" w:rsidRDefault="006B1779" w:rsidP="004726EE">
      <w:pPr>
        <w:spacing w:line="240" w:lineRule="auto"/>
      </w:pPr>
      <w:r>
        <w:separator/>
      </w:r>
    </w:p>
  </w:footnote>
  <w:footnote w:type="continuationSeparator" w:id="0">
    <w:p w:rsidR="006B1779" w:rsidRDefault="006B1779" w:rsidP="004726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171B"/>
    <w:multiLevelType w:val="hybridMultilevel"/>
    <w:tmpl w:val="0B0061CC"/>
    <w:lvl w:ilvl="0" w:tplc="37F4E118">
      <w:start w:val="1"/>
      <w:numFmt w:val="decimal"/>
      <w:lvlText w:val="%1、"/>
      <w:lvlJc w:val="left"/>
      <w:pPr>
        <w:ind w:left="6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" w15:restartNumberingAfterBreak="0">
    <w:nsid w:val="0D9077A9"/>
    <w:multiLevelType w:val="hybridMultilevel"/>
    <w:tmpl w:val="AB5A0F92"/>
    <w:lvl w:ilvl="0" w:tplc="F2682C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D51950"/>
    <w:multiLevelType w:val="hybridMultilevel"/>
    <w:tmpl w:val="0FAEEBF0"/>
    <w:lvl w:ilvl="0" w:tplc="2822010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3AB41CB"/>
    <w:multiLevelType w:val="hybridMultilevel"/>
    <w:tmpl w:val="2490FC14"/>
    <w:lvl w:ilvl="0" w:tplc="9B90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C5"/>
    <w:rsid w:val="000047D5"/>
    <w:rsid w:val="00040BC4"/>
    <w:rsid w:val="000701D4"/>
    <w:rsid w:val="0007067B"/>
    <w:rsid w:val="00093790"/>
    <w:rsid w:val="000E3030"/>
    <w:rsid w:val="00160D78"/>
    <w:rsid w:val="0017591C"/>
    <w:rsid w:val="0019227B"/>
    <w:rsid w:val="001A78F7"/>
    <w:rsid w:val="001C061F"/>
    <w:rsid w:val="001C1808"/>
    <w:rsid w:val="001F5142"/>
    <w:rsid w:val="002021AB"/>
    <w:rsid w:val="002075D5"/>
    <w:rsid w:val="00212DA8"/>
    <w:rsid w:val="00217DED"/>
    <w:rsid w:val="002269BF"/>
    <w:rsid w:val="002C4E27"/>
    <w:rsid w:val="002E0941"/>
    <w:rsid w:val="003024B9"/>
    <w:rsid w:val="00326FC5"/>
    <w:rsid w:val="003B52CB"/>
    <w:rsid w:val="004069CD"/>
    <w:rsid w:val="0040774E"/>
    <w:rsid w:val="0042231C"/>
    <w:rsid w:val="00422E0B"/>
    <w:rsid w:val="00456EB5"/>
    <w:rsid w:val="004726EE"/>
    <w:rsid w:val="004A5028"/>
    <w:rsid w:val="004C6602"/>
    <w:rsid w:val="004F54C3"/>
    <w:rsid w:val="00510CEC"/>
    <w:rsid w:val="005154C7"/>
    <w:rsid w:val="0057211C"/>
    <w:rsid w:val="00597FFA"/>
    <w:rsid w:val="005B583B"/>
    <w:rsid w:val="005C43E6"/>
    <w:rsid w:val="005D3539"/>
    <w:rsid w:val="005E25C9"/>
    <w:rsid w:val="00623AFD"/>
    <w:rsid w:val="006277DF"/>
    <w:rsid w:val="0063005F"/>
    <w:rsid w:val="00633723"/>
    <w:rsid w:val="006B1779"/>
    <w:rsid w:val="006B2EA7"/>
    <w:rsid w:val="006D6BC5"/>
    <w:rsid w:val="00714C1C"/>
    <w:rsid w:val="0073034B"/>
    <w:rsid w:val="00730D46"/>
    <w:rsid w:val="00750EE3"/>
    <w:rsid w:val="00787622"/>
    <w:rsid w:val="007A3708"/>
    <w:rsid w:val="007B3066"/>
    <w:rsid w:val="00823BF6"/>
    <w:rsid w:val="00827D55"/>
    <w:rsid w:val="00833428"/>
    <w:rsid w:val="00852F84"/>
    <w:rsid w:val="008545D9"/>
    <w:rsid w:val="008D0042"/>
    <w:rsid w:val="009006A4"/>
    <w:rsid w:val="00905581"/>
    <w:rsid w:val="00917D23"/>
    <w:rsid w:val="00925D5B"/>
    <w:rsid w:val="00942003"/>
    <w:rsid w:val="009558A4"/>
    <w:rsid w:val="009619A6"/>
    <w:rsid w:val="00965F8F"/>
    <w:rsid w:val="009971BB"/>
    <w:rsid w:val="009D6889"/>
    <w:rsid w:val="009E0946"/>
    <w:rsid w:val="009E0E28"/>
    <w:rsid w:val="00A04E2B"/>
    <w:rsid w:val="00A43710"/>
    <w:rsid w:val="00A56BA2"/>
    <w:rsid w:val="00AB65FC"/>
    <w:rsid w:val="00B33D56"/>
    <w:rsid w:val="00B57A23"/>
    <w:rsid w:val="00B86081"/>
    <w:rsid w:val="00BA2433"/>
    <w:rsid w:val="00BB07F1"/>
    <w:rsid w:val="00BD786C"/>
    <w:rsid w:val="00C34E10"/>
    <w:rsid w:val="00C734B0"/>
    <w:rsid w:val="00CB0DA4"/>
    <w:rsid w:val="00D0167E"/>
    <w:rsid w:val="00D25693"/>
    <w:rsid w:val="00D410FA"/>
    <w:rsid w:val="00D52C57"/>
    <w:rsid w:val="00D666B7"/>
    <w:rsid w:val="00D81C00"/>
    <w:rsid w:val="00DB1284"/>
    <w:rsid w:val="00E47D76"/>
    <w:rsid w:val="00E76A55"/>
    <w:rsid w:val="00EF6FE4"/>
    <w:rsid w:val="00F1416A"/>
    <w:rsid w:val="00F179CC"/>
    <w:rsid w:val="00F550B6"/>
    <w:rsid w:val="00F56902"/>
    <w:rsid w:val="00F76273"/>
    <w:rsid w:val="00FA1CF3"/>
    <w:rsid w:val="00FC3E27"/>
    <w:rsid w:val="00FD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E27B9-2D83-4689-B54D-EAB0B012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FC5"/>
    <w:pPr>
      <w:spacing w:line="240" w:lineRule="atLeast"/>
    </w:pPr>
    <w:rPr>
      <w:rFonts w:ascii="Calibri" w:eastAsia="標楷體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066"/>
    <w:pPr>
      <w:widowControl w:val="0"/>
      <w:spacing w:line="240" w:lineRule="auto"/>
      <w:ind w:leftChars="200" w:left="480"/>
    </w:pPr>
    <w:rPr>
      <w:rFonts w:asciiTheme="minorHAnsi" w:eastAsiaTheme="minorEastAsia" w:hAnsiTheme="minorHAnsi" w:cstheme="minorBidi"/>
      <w:sz w:val="24"/>
    </w:rPr>
  </w:style>
  <w:style w:type="paragraph" w:styleId="a4">
    <w:name w:val="header"/>
    <w:basedOn w:val="a"/>
    <w:link w:val="a5"/>
    <w:uiPriority w:val="99"/>
    <w:unhideWhenUsed/>
    <w:rsid w:val="00472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6EE"/>
    <w:rPr>
      <w:rFonts w:ascii="Calibri" w:eastAsia="標楷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6EE"/>
    <w:rPr>
      <w:rFonts w:ascii="Calibri" w:eastAsia="標楷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24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2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2353</Characters>
  <Application>Microsoft Office Word</Application>
  <DocSecurity>0</DocSecurity>
  <Lines>19</Lines>
  <Paragraphs>5</Paragraphs>
  <ScaleCrop>false</ScaleCrop>
  <Company>TCCG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張家銘</dc:creator>
  <cp:keywords/>
  <dc:description/>
  <cp:lastModifiedBy>林孟慧</cp:lastModifiedBy>
  <cp:revision>2</cp:revision>
  <cp:lastPrinted>2018-06-11T06:36:00Z</cp:lastPrinted>
  <dcterms:created xsi:type="dcterms:W3CDTF">2019-02-21T03:37:00Z</dcterms:created>
  <dcterms:modified xsi:type="dcterms:W3CDTF">2019-02-21T03:37:00Z</dcterms:modified>
</cp:coreProperties>
</file>