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8"/>
          <w:szCs w:val="8"/>
        </w:rPr>
      </w:pPr>
    </w:p>
    <w:tbl>
      <w:tblPr>
        <w:tblW w:w="0" w:type="auto"/>
        <w:jc w:val="left"/>
        <w:tblInd w:w="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7121"/>
        <w:gridCol w:w="2467"/>
      </w:tblGrid>
      <w:tr>
        <w:trPr>
          <w:trHeight w:val="679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45"/>
              <w:ind w:left="2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bookmarkStart w:name="2次以上" w:id="1"/>
            <w:bookmarkEnd w:id="1"/>
            <w:r>
              <w:rPr/>
            </w:r>
            <w:r>
              <w:rPr>
                <w:rFonts w:ascii="標楷體" w:hAnsi="標楷體" w:cs="標楷體" w:eastAsia="標楷體"/>
                <w:b/>
                <w:bCs/>
                <w:spacing w:val="2"/>
                <w:sz w:val="24"/>
                <w:szCs w:val="24"/>
              </w:rPr>
              <w:t>項次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45"/>
              <w:ind w:left="16" w:right="0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pacing w:val="2"/>
                <w:sz w:val="24"/>
                <w:szCs w:val="24"/>
              </w:rPr>
              <w:t>錯誤行為態樣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24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26"/>
              <w:ind w:left="14" w:right="0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pacing w:val="2"/>
                <w:sz w:val="24"/>
                <w:szCs w:val="24"/>
              </w:rPr>
              <w:t>備註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5018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36"/>
                <w:szCs w:val="36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17"/>
              <w:ind w:left="27" w:right="95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某一勞務委外採購案，其中一家投標廠商(下稱A廠 商)提出之企劃書內容，如公司實績、公司簡介、查 核表格等資料及說明，均含有另一家</w:t>
            </w:r>
            <w:r>
              <w:rPr>
                <w:rFonts w:ascii="標楷體" w:hAnsi="標楷體" w:cs="標楷體" w:eastAsia="標楷體"/>
                <w:b/>
                <w:bCs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b/>
                <w:bCs/>
                <w:spacing w:val="2"/>
                <w:sz w:val="30"/>
                <w:szCs w:val="30"/>
                <w:u w:val="single" w:color="000000"/>
              </w:rPr>
              <w:t>未投標</w:t>
            </w:r>
            <w:r>
              <w:rPr>
                <w:rFonts w:ascii="標楷體" w:hAnsi="標楷體" w:cs="標楷體" w:eastAsia="標楷體"/>
                <w:b/>
                <w:bCs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廠商(下</w:t>
            </w:r>
            <w:r>
              <w:rPr>
                <w:rFonts w:ascii="標楷體" w:hAnsi="標楷體" w:cs="標楷體" w:eastAsia="標楷體"/>
                <w:spacing w:val="28"/>
                <w:sz w:val="30"/>
                <w:szCs w:val="30"/>
              </w:rPr>
              <w:t> </w:t>
            </w: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稱B廠商)之承攬實績、公司制度、作業流程等，惟工</w:t>
            </w: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 作小組於審查廠商企劃書時，未能發覺該企劃書「管 理制度與履約管理績效」等內容異常之處，即擬具初 審意見，逕送採購評選委員會供評選參考，承辦採購 單位亦未察覺A廠商所提企劃書之內容與上開評選項 目之規定有間，仍將其所含B廠商之資料納入評分； 查經扣除B廠商之實績或制度後，A廠商已由第1序位 變更為第3序位，非優勝廠商，</w:t>
            </w:r>
            <w:r>
              <w:rPr>
                <w:rFonts w:ascii="標楷體" w:hAnsi="標楷體" w:cs="標楷體" w:eastAsia="標楷體"/>
                <w:b/>
                <w:bCs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b/>
                <w:bCs/>
                <w:spacing w:val="2"/>
                <w:sz w:val="30"/>
                <w:szCs w:val="30"/>
                <w:u w:val="single" w:color="000000"/>
              </w:rPr>
              <w:t>即已影響序位評比結</w:t>
            </w:r>
            <w:r>
              <w:rPr>
                <w:rFonts w:ascii="標楷體" w:hAnsi="標楷體" w:cs="標楷體" w:eastAsia="標楷體"/>
                <w:b/>
                <w:bCs/>
                <w:spacing w:val="4"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b/>
                <w:bCs/>
                <w:spacing w:val="40"/>
                <w:w w:val="99"/>
                <w:sz w:val="30"/>
                <w:szCs w:val="30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pacing w:val="2"/>
                <w:sz w:val="30"/>
                <w:szCs w:val="30"/>
                <w:u w:val="single" w:color="000000"/>
              </w:rPr>
              <w:t>果</w:t>
            </w:r>
            <w:r>
              <w:rPr>
                <w:rFonts w:ascii="標楷體" w:hAnsi="標楷體" w:cs="標楷體" w:eastAsia="標楷體"/>
                <w:b/>
                <w:bCs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，招標機關相關人員未善盡審查及監督責任。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2467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50"/>
                <w:szCs w:val="5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50"/>
                <w:szCs w:val="5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50"/>
                <w:szCs w:val="5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50"/>
                <w:szCs w:val="5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50"/>
                <w:szCs w:val="5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50"/>
                <w:szCs w:val="5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50"/>
                <w:szCs w:val="5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50"/>
                <w:szCs w:val="5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50"/>
                <w:szCs w:val="50"/>
              </w:rPr>
            </w:pPr>
          </w:p>
          <w:p>
            <w:pPr>
              <w:pStyle w:val="TableParagraph"/>
              <w:spacing w:line="648" w:lineRule="exact" w:before="330"/>
              <w:ind w:left="217" w:right="201" w:firstLine="252"/>
              <w:jc w:val="left"/>
              <w:rPr>
                <w:rFonts w:ascii="標楷體" w:hAnsi="標楷體" w:cs="標楷體" w:eastAsia="標楷體"/>
                <w:sz w:val="50"/>
                <w:szCs w:val="50"/>
              </w:rPr>
            </w:pPr>
            <w:r>
              <w:rPr>
                <w:rFonts w:ascii="標楷體" w:hAnsi="標楷體" w:cs="標楷體" w:eastAsia="標楷體"/>
                <w:b/>
                <w:bCs/>
                <w:spacing w:val="2"/>
                <w:sz w:val="50"/>
                <w:szCs w:val="50"/>
              </w:rPr>
              <w:t>審計部</w:t>
            </w:r>
            <w:r>
              <w:rPr>
                <w:rFonts w:ascii="標楷體" w:hAnsi="標楷體" w:cs="標楷體" w:eastAsia="標楷體"/>
                <w:b/>
                <w:bCs/>
                <w:spacing w:val="2"/>
                <w:w w:val="99"/>
                <w:sz w:val="50"/>
                <w:szCs w:val="50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pacing w:val="1"/>
                <w:w w:val="95"/>
                <w:sz w:val="50"/>
                <w:szCs w:val="50"/>
              </w:rPr>
              <w:t>查核個案</w:t>
            </w:r>
            <w:r>
              <w:rPr>
                <w:rFonts w:ascii="標楷體" w:hAnsi="標楷體" w:cs="標楷體" w:eastAsia="標楷體"/>
                <w:sz w:val="50"/>
                <w:szCs w:val="50"/>
              </w:rPr>
            </w:r>
          </w:p>
        </w:tc>
      </w:tr>
      <w:tr>
        <w:trPr>
          <w:trHeight w:val="566" w:hRule="exact"/>
        </w:trPr>
        <w:tc>
          <w:tcPr>
            <w:tcW w:w="56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 w:before="211"/>
              <w:ind w:left="13" w:right="0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2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7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某一99年3月竣工之路面修復工程採購案，據工程結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246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56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346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算書卷附之施工相片，圖說應計列2公分厚之碎石級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246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56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346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配區域，未見碎石級配填補施作情形。經招標機關會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246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56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346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同承包商及監造廠商三方於101年9月現場鑽心抽驗，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246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88" w:hRule="exact"/>
        </w:trPr>
        <w:tc>
          <w:tcPr>
            <w:tcW w:w="56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346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據稱瀝青混凝土面層下雖有級配料粒填補，然路面經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246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1" w:hRule="exact"/>
        </w:trPr>
        <w:tc>
          <w:tcPr>
            <w:tcW w:w="56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348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滾壓及2年通行使用後，尚難判別碎石級配施作厚度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246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56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339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3"/>
                <w:sz w:val="30"/>
                <w:szCs w:val="30"/>
              </w:rPr>
              <w:t>，</w:t>
            </w:r>
            <w:r>
              <w:rPr>
                <w:rFonts w:ascii="標楷體" w:hAnsi="標楷體" w:cs="標楷體" w:eastAsia="標楷體"/>
                <w:b/>
                <w:bCs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b/>
                <w:bCs/>
                <w:spacing w:val="3"/>
                <w:sz w:val="30"/>
                <w:szCs w:val="30"/>
                <w:u w:val="single" w:color="000000"/>
              </w:rPr>
              <w:t>而監造廠商漏未將施工相片送主辦機關，致工程採</w:t>
            </w:r>
            <w:r>
              <w:rPr>
                <w:rFonts w:ascii="標楷體" w:hAnsi="標楷體" w:cs="標楷體" w:eastAsia="標楷體"/>
                <w:b/>
                <w:bCs/>
                <w:spacing w:val="4"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246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56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346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b/>
                <w:bCs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b/>
                <w:bCs/>
                <w:spacing w:val="4"/>
                <w:sz w:val="30"/>
                <w:szCs w:val="30"/>
                <w:u w:val="single" w:color="000000"/>
              </w:rPr>
              <w:t>購履約文件未保存有關施作相片或檔案資料，招標機</w:t>
            </w:r>
            <w:r>
              <w:rPr>
                <w:rFonts w:ascii="標楷體" w:hAnsi="標楷體" w:cs="標楷體" w:eastAsia="標楷體"/>
                <w:b/>
                <w:bCs/>
                <w:spacing w:val="4"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246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56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346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b/>
                <w:bCs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b/>
                <w:bCs/>
                <w:spacing w:val="4"/>
                <w:sz w:val="30"/>
                <w:szCs w:val="30"/>
                <w:u w:val="single" w:color="000000"/>
              </w:rPr>
              <w:t>關亦未依前揭公共工程施工品質管理作業要點規定，</w:t>
            </w:r>
            <w:r>
              <w:rPr>
                <w:rFonts w:ascii="標楷體" w:hAnsi="標楷體" w:cs="標楷體" w:eastAsia="標楷體"/>
                <w:b/>
                <w:bCs/>
                <w:spacing w:val="4"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246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56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346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b/>
                <w:bCs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b/>
                <w:bCs/>
                <w:spacing w:val="4"/>
                <w:sz w:val="30"/>
                <w:szCs w:val="30"/>
                <w:u w:val="single" w:color="000000"/>
              </w:rPr>
              <w:t>隨時督導工程施工情形，並留存紀錄備查，相關人員</w:t>
            </w:r>
            <w:r>
              <w:rPr>
                <w:rFonts w:ascii="標楷體" w:hAnsi="標楷體" w:cs="標楷體" w:eastAsia="標楷體"/>
                <w:b/>
                <w:bCs/>
                <w:spacing w:val="4"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246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564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tcBorders>
              <w:top w:val="nil" w:sz="6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346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b/>
                <w:bCs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b/>
                <w:bCs/>
                <w:spacing w:val="3"/>
                <w:sz w:val="30"/>
                <w:szCs w:val="30"/>
                <w:u w:val="single" w:color="000000"/>
              </w:rPr>
              <w:t>涉有違失</w:t>
            </w:r>
            <w:r>
              <w:rPr>
                <w:rFonts w:ascii="標楷體" w:hAnsi="標楷體" w:cs="標楷體" w:eastAsia="標楷體"/>
                <w:b/>
                <w:bCs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spacing w:val="3"/>
                <w:sz w:val="30"/>
                <w:szCs w:val="30"/>
              </w:rPr>
              <w:t>。</w:t>
            </w:r>
          </w:p>
        </w:tc>
        <w:tc>
          <w:tcPr>
            <w:tcW w:w="246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31" w:hRule="exact"/>
        </w:trPr>
        <w:tc>
          <w:tcPr>
            <w:tcW w:w="56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3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72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有一機關辦理鐵構或鋼管桿防墜裝置裝設採購等11件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246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56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346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3"/>
                <w:sz w:val="30"/>
                <w:szCs w:val="30"/>
              </w:rPr>
              <w:t>採購案，</w:t>
            </w:r>
            <w:r>
              <w:rPr>
                <w:rFonts w:ascii="標楷體" w:hAnsi="標楷體" w:cs="標楷體" w:eastAsia="標楷體"/>
                <w:b/>
                <w:bCs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b/>
                <w:bCs/>
                <w:spacing w:val="3"/>
                <w:sz w:val="30"/>
                <w:szCs w:val="30"/>
                <w:u w:val="single" w:color="000000"/>
              </w:rPr>
              <w:t>履約過程期間有得標廠商工地負責人或代理</w:t>
            </w:r>
            <w:r>
              <w:rPr>
                <w:rFonts w:ascii="標楷體" w:hAnsi="標楷體" w:cs="標楷體" w:eastAsia="標楷體"/>
                <w:b/>
                <w:bCs/>
                <w:spacing w:val="4"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246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782" w:hRule="exact"/>
        </w:trPr>
        <w:tc>
          <w:tcPr>
            <w:tcW w:w="56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345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b/>
                <w:bCs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b/>
                <w:bCs/>
                <w:spacing w:val="4"/>
                <w:sz w:val="30"/>
                <w:szCs w:val="30"/>
                <w:u w:val="single" w:color="000000"/>
              </w:rPr>
              <w:t>工地負責人未經主辦單位核准，即赴施工現場值勤，</w:t>
            </w:r>
            <w:r>
              <w:rPr>
                <w:rFonts w:ascii="標楷體" w:hAnsi="標楷體" w:cs="標楷體" w:eastAsia="標楷體"/>
                <w:b/>
                <w:bCs/>
                <w:spacing w:val="4"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  <w:p>
            <w:pPr>
              <w:pStyle w:val="TableParagraph"/>
              <w:spacing w:line="392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b/>
                <w:bCs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b/>
                <w:bCs/>
                <w:spacing w:val="4"/>
                <w:sz w:val="30"/>
                <w:szCs w:val="30"/>
                <w:u w:val="single" w:color="000000"/>
              </w:rPr>
              <w:t>招標機關工程檢驗員執行工程檢驗時，未落實工安抽</w:t>
            </w:r>
            <w:r>
              <w:rPr>
                <w:rFonts w:ascii="標楷體" w:hAnsi="標楷體" w:cs="標楷體" w:eastAsia="標楷體"/>
                <w:b/>
                <w:bCs/>
                <w:spacing w:val="4"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246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56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346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b/>
                <w:bCs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b/>
                <w:bCs/>
                <w:spacing w:val="4"/>
                <w:sz w:val="30"/>
                <w:szCs w:val="30"/>
                <w:u w:val="single" w:color="000000"/>
              </w:rPr>
              <w:t>查，及未妥善保存施工日誌、工地負責人與工安管理</w:t>
            </w:r>
            <w:r>
              <w:rPr>
                <w:rFonts w:ascii="標楷體" w:hAnsi="標楷體" w:cs="標楷體" w:eastAsia="標楷體"/>
                <w:b/>
                <w:bCs/>
                <w:spacing w:val="4"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2467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583" w:hRule="exact"/>
        </w:trPr>
        <w:tc>
          <w:tcPr>
            <w:tcW w:w="564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tcBorders>
              <w:top w:val="nil" w:sz="6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346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b/>
                <w:bCs/>
                <w:w w:val="99"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b/>
                <w:bCs/>
                <w:spacing w:val="3"/>
                <w:sz w:val="30"/>
                <w:szCs w:val="30"/>
                <w:u w:val="single" w:color="000000"/>
              </w:rPr>
              <w:t>員簽到簿等情事，相關人員核有疏失</w:t>
            </w:r>
            <w:r>
              <w:rPr>
                <w:rFonts w:ascii="標楷體" w:hAnsi="標楷體" w:cs="標楷體" w:eastAsia="標楷體"/>
                <w:b/>
                <w:bCs/>
                <w:sz w:val="30"/>
                <w:szCs w:val="30"/>
              </w:rPr>
            </w:r>
            <w:r>
              <w:rPr>
                <w:rFonts w:ascii="標楷體" w:hAnsi="標楷體" w:cs="標楷體" w:eastAsia="標楷體"/>
                <w:spacing w:val="3"/>
                <w:sz w:val="30"/>
                <w:szCs w:val="30"/>
              </w:rPr>
              <w:t>。</w:t>
            </w:r>
          </w:p>
        </w:tc>
        <w:tc>
          <w:tcPr>
            <w:tcW w:w="2467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815" w:footer="819" w:top="1720" w:bottom="1000" w:left="760" w:right="780"/>
          <w:pgNumType w:start="1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8"/>
          <w:szCs w:val="8"/>
        </w:rPr>
      </w:pPr>
    </w:p>
    <w:tbl>
      <w:tblPr>
        <w:tblW w:w="0" w:type="auto"/>
        <w:jc w:val="left"/>
        <w:tblInd w:w="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7121"/>
        <w:gridCol w:w="1128"/>
        <w:gridCol w:w="1339"/>
      </w:tblGrid>
      <w:tr>
        <w:trPr>
          <w:trHeight w:val="850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pacing w:val="2"/>
                <w:sz w:val="24"/>
                <w:szCs w:val="24"/>
              </w:rPr>
              <w:t>項次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pacing w:val="2"/>
                <w:sz w:val="24"/>
                <w:szCs w:val="24"/>
              </w:rPr>
              <w:t>錯誤行為態樣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>
            <w:pPr>
              <w:pStyle w:val="TableParagraph"/>
              <w:spacing w:line="312" w:lineRule="exact" w:before="92"/>
              <w:ind w:left="66" w:right="49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pacing w:val="1"/>
                <w:w w:val="95"/>
                <w:sz w:val="24"/>
                <w:szCs w:val="24"/>
              </w:rPr>
              <w:t>採購缺失</w:t>
            </w:r>
            <w:r>
              <w:rPr>
                <w:rFonts w:ascii="標楷體" w:hAnsi="標楷體" w:cs="標楷體" w:eastAsia="標楷體"/>
                <w:b/>
                <w:bCs/>
                <w:spacing w:val="2"/>
                <w:w w:val="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pacing w:val="1"/>
                <w:w w:val="95"/>
                <w:sz w:val="24"/>
                <w:szCs w:val="24"/>
              </w:rPr>
              <w:t>個案件數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13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14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pacing w:val="2"/>
                <w:sz w:val="24"/>
                <w:szCs w:val="24"/>
              </w:rPr>
              <w:t>備註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950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22"/>
              <w:ind w:left="13" w:right="0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4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40"/>
              <w:ind w:left="27" w:right="95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招標文件中之資料錯誤，例如：數量或數據有誤；前 後矛盾；引用過時或失效之資料。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70"/>
              <w:ind w:left="306" w:right="0"/>
              <w:jc w:val="left"/>
              <w:rPr>
                <w:rFonts w:ascii="新細明體" w:hAnsi="新細明體" w:cs="新細明體" w:eastAsia="新細明體"/>
                <w:sz w:val="52"/>
                <w:szCs w:val="52"/>
              </w:rPr>
            </w:pPr>
            <w:r>
              <w:rPr>
                <w:rFonts w:ascii="新細明體"/>
                <w:b/>
                <w:sz w:val="52"/>
              </w:rPr>
              <w:t>62</w:t>
            </w:r>
            <w:r>
              <w:rPr>
                <w:rFonts w:ascii="新細明體"/>
                <w:sz w:val="52"/>
              </w:rPr>
            </w:r>
          </w:p>
        </w:tc>
        <w:tc>
          <w:tcPr>
            <w:tcW w:w="1339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59"/>
                <w:szCs w:val="59"/>
              </w:rPr>
            </w:pPr>
          </w:p>
          <w:p>
            <w:pPr>
              <w:pStyle w:val="TableParagraph"/>
              <w:spacing w:line="520" w:lineRule="exact"/>
              <w:ind w:left="49" w:right="30" w:firstLine="2"/>
              <w:jc w:val="center"/>
              <w:rPr>
                <w:rFonts w:ascii="標楷體" w:hAnsi="標楷體" w:cs="標楷體" w:eastAsia="標楷體"/>
                <w:sz w:val="40"/>
                <w:szCs w:val="40"/>
              </w:rPr>
            </w:pPr>
            <w:r>
              <w:rPr>
                <w:rFonts w:ascii="標楷體" w:hAnsi="標楷體" w:cs="標楷體" w:eastAsia="標楷體"/>
                <w:b/>
                <w:bCs/>
                <w:spacing w:val="4"/>
                <w:sz w:val="40"/>
                <w:szCs w:val="40"/>
              </w:rPr>
              <w:t>稽核 監督 各機關 採購 所見 缺失</w:t>
            </w:r>
            <w:r>
              <w:rPr>
                <w:rFonts w:ascii="標楷體" w:hAnsi="標楷體" w:cs="標楷體" w:eastAsia="標楷體"/>
                <w:sz w:val="40"/>
                <w:szCs w:val="40"/>
              </w:rPr>
            </w:r>
          </w:p>
        </w:tc>
      </w:tr>
      <w:tr>
        <w:trPr>
          <w:trHeight w:val="737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14"/>
              <w:ind w:left="13" w:right="0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5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29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違反法規規定，例如：對於機關之決定不得異議。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643" w:lineRule="exact"/>
              <w:ind w:left="306" w:right="0"/>
              <w:jc w:val="left"/>
              <w:rPr>
                <w:rFonts w:ascii="新細明體" w:hAnsi="新細明體" w:cs="新細明體" w:eastAsia="新細明體"/>
                <w:sz w:val="52"/>
                <w:szCs w:val="52"/>
              </w:rPr>
            </w:pPr>
            <w:r>
              <w:rPr>
                <w:rFonts w:ascii="新細明體"/>
                <w:b/>
                <w:sz w:val="52"/>
              </w:rPr>
              <w:t>18</w:t>
            </w:r>
            <w:r>
              <w:rPr>
                <w:rFonts w:ascii="新細明體"/>
                <w:sz w:val="52"/>
              </w:rPr>
            </w:r>
          </w:p>
        </w:tc>
        <w:tc>
          <w:tcPr>
            <w:tcW w:w="133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289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6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27" w:right="95"/>
              <w:jc w:val="both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不當增列法規所無之規定，例如：規定標封封口蓋騎 縫章，否則為無效標；規定投標文件逐頁蓋章，否則 為無效標。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8"/>
              <w:ind w:left="306" w:right="0"/>
              <w:jc w:val="left"/>
              <w:rPr>
                <w:rFonts w:ascii="新細明體" w:hAnsi="新細明體" w:cs="新細明體" w:eastAsia="新細明體"/>
                <w:sz w:val="52"/>
                <w:szCs w:val="52"/>
              </w:rPr>
            </w:pPr>
            <w:r>
              <w:rPr>
                <w:rFonts w:ascii="新細明體"/>
                <w:b/>
                <w:sz w:val="52"/>
              </w:rPr>
              <w:t>10</w:t>
            </w:r>
            <w:r>
              <w:rPr>
                <w:rFonts w:ascii="新細明體"/>
                <w:sz w:val="52"/>
              </w:rPr>
            </w:r>
          </w:p>
        </w:tc>
        <w:tc>
          <w:tcPr>
            <w:tcW w:w="133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850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72"/>
              <w:ind w:left="13" w:right="0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7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392" w:lineRule="exact" w:before="9"/>
              <w:ind w:left="27" w:right="95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公告內容與招標文件之內容不一致，例如：截止投標 期限不一致。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34"/>
              <w:ind w:left="13" w:right="0"/>
              <w:jc w:val="center"/>
              <w:rPr>
                <w:rFonts w:ascii="新細明體" w:hAnsi="新細明體" w:cs="新細明體" w:eastAsia="新細明體"/>
                <w:sz w:val="50"/>
                <w:szCs w:val="50"/>
              </w:rPr>
            </w:pPr>
            <w:r>
              <w:rPr>
                <w:rFonts w:ascii="新細明體"/>
                <w:b/>
                <w:sz w:val="50"/>
              </w:rPr>
              <w:t>9</w:t>
            </w:r>
            <w:r>
              <w:rPr>
                <w:rFonts w:ascii="新細明體"/>
                <w:sz w:val="50"/>
              </w:rPr>
            </w:r>
          </w:p>
        </w:tc>
        <w:tc>
          <w:tcPr>
            <w:tcW w:w="133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673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 w:before="214"/>
              <w:ind w:left="13" w:right="0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8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392" w:lineRule="exact" w:before="9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同一評選項目，不同委員之評選結果有明顯之差異時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  <w:p>
            <w:pPr>
              <w:pStyle w:val="TableParagraph"/>
              <w:spacing w:line="391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，召集人未提交委員會議決或依委員會決議辦理複評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  <w:p>
            <w:pPr>
              <w:pStyle w:val="TableParagraph"/>
              <w:spacing w:line="240" w:lineRule="auto"/>
              <w:ind w:left="27" w:right="95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，逕採去頭（不計最高分）或去尾（不計最低分）之 計分方式辦理。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445"/>
              <w:ind w:left="13" w:right="0"/>
              <w:jc w:val="center"/>
              <w:rPr>
                <w:rFonts w:ascii="新細明體" w:hAnsi="新細明體" w:cs="新細明體" w:eastAsia="新細明體"/>
                <w:sz w:val="50"/>
                <w:szCs w:val="50"/>
              </w:rPr>
            </w:pPr>
            <w:r>
              <w:rPr>
                <w:rFonts w:ascii="新細明體"/>
                <w:b/>
                <w:sz w:val="50"/>
              </w:rPr>
              <w:t>7</w:t>
            </w:r>
            <w:r>
              <w:rPr>
                <w:rFonts w:ascii="新細明體"/>
                <w:sz w:val="50"/>
              </w:rPr>
            </w:r>
          </w:p>
        </w:tc>
        <w:tc>
          <w:tcPr>
            <w:tcW w:w="133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133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3" w:right="0"/>
              <w:jc w:val="center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9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31"/>
              <w:ind w:left="27" w:right="95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招標文件過簡，例如：未載明終止或解除契約條件、 查驗或驗收條件；未載明依政府採購法令辦理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76"/>
              <w:ind w:left="13" w:right="0"/>
              <w:jc w:val="center"/>
              <w:rPr>
                <w:rFonts w:ascii="新細明體" w:hAnsi="新細明體" w:cs="新細明體" w:eastAsia="新細明體"/>
                <w:sz w:val="50"/>
                <w:szCs w:val="50"/>
              </w:rPr>
            </w:pPr>
            <w:r>
              <w:rPr>
                <w:rFonts w:ascii="新細明體"/>
                <w:b/>
                <w:sz w:val="50"/>
              </w:rPr>
              <w:t>6</w:t>
            </w:r>
            <w:r>
              <w:rPr>
                <w:rFonts w:ascii="新細明體"/>
                <w:sz w:val="50"/>
              </w:rPr>
            </w:r>
          </w:p>
        </w:tc>
        <w:tc>
          <w:tcPr>
            <w:tcW w:w="133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318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10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8"/>
              <w:ind w:left="27" w:right="95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公告內容未完全符合政府採購公告及公報發行辦法之 規定，例如：漏填、錯填、未詳實填寫(以「詳招標 文件」一語帶過)。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67"/>
              <w:ind w:left="13" w:right="0"/>
              <w:jc w:val="center"/>
              <w:rPr>
                <w:rFonts w:ascii="新細明體" w:hAnsi="新細明體" w:cs="新細明體" w:eastAsia="新細明體"/>
                <w:sz w:val="50"/>
                <w:szCs w:val="50"/>
              </w:rPr>
            </w:pPr>
            <w:r>
              <w:rPr>
                <w:rFonts w:ascii="新細明體"/>
                <w:b/>
                <w:sz w:val="50"/>
              </w:rPr>
              <w:t>6</w:t>
            </w:r>
            <w:r>
              <w:rPr>
                <w:rFonts w:ascii="新細明體"/>
                <w:sz w:val="50"/>
              </w:rPr>
            </w:r>
          </w:p>
        </w:tc>
        <w:tc>
          <w:tcPr>
            <w:tcW w:w="133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375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7"/>
                <w:szCs w:val="37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11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57"/>
              <w:ind w:left="27" w:right="95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未確實辦理履約管理，例如：廠商使用非法運輸工 具；使用非法外勞；未落實勞工安全；亂倒廢棄物； 不宜雨天施工者未予制止。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96"/>
              <w:ind w:left="13" w:right="0"/>
              <w:jc w:val="center"/>
              <w:rPr>
                <w:rFonts w:ascii="新細明體" w:hAnsi="新細明體" w:cs="新細明體" w:eastAsia="新細明體"/>
                <w:sz w:val="50"/>
                <w:szCs w:val="50"/>
              </w:rPr>
            </w:pPr>
            <w:r>
              <w:rPr>
                <w:rFonts w:ascii="新細明體"/>
                <w:b/>
                <w:sz w:val="50"/>
              </w:rPr>
              <w:t>6</w:t>
            </w:r>
            <w:r>
              <w:rPr>
                <w:rFonts w:ascii="新細明體"/>
                <w:sz w:val="50"/>
              </w:rPr>
            </w:r>
          </w:p>
        </w:tc>
        <w:tc>
          <w:tcPr>
            <w:tcW w:w="133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907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00"/>
              <w:ind w:left="106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12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27" w:right="95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曲解法規規定，例如：曲解採購法第五十八條之執行 程序。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63"/>
              <w:ind w:left="13" w:right="0"/>
              <w:jc w:val="center"/>
              <w:rPr>
                <w:rFonts w:ascii="新細明體" w:hAnsi="新細明體" w:cs="新細明體" w:eastAsia="新細明體"/>
                <w:sz w:val="50"/>
                <w:szCs w:val="50"/>
              </w:rPr>
            </w:pPr>
            <w:r>
              <w:rPr>
                <w:rFonts w:ascii="新細明體"/>
                <w:b/>
                <w:sz w:val="50"/>
              </w:rPr>
              <w:t>4</w:t>
            </w:r>
            <w:r>
              <w:rPr>
                <w:rFonts w:ascii="新細明體"/>
                <w:sz w:val="50"/>
              </w:rPr>
            </w:r>
          </w:p>
        </w:tc>
        <w:tc>
          <w:tcPr>
            <w:tcW w:w="133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332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13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35"/>
              <w:ind w:left="27" w:right="95"/>
              <w:jc w:val="both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標價偏低，未經分析逕行決標，或未通知廠商說明即 逕通知繳納差額保證金，或未繳納差額保證金前即決 標而於決標後通知繳納差額保證金。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74"/>
              <w:ind w:left="13" w:right="0"/>
              <w:jc w:val="center"/>
              <w:rPr>
                <w:rFonts w:ascii="新細明體" w:hAnsi="新細明體" w:cs="新細明體" w:eastAsia="新細明體"/>
                <w:sz w:val="50"/>
                <w:szCs w:val="50"/>
              </w:rPr>
            </w:pPr>
            <w:r>
              <w:rPr>
                <w:rFonts w:ascii="新細明體"/>
                <w:b/>
                <w:sz w:val="50"/>
              </w:rPr>
              <w:t>4</w:t>
            </w:r>
            <w:r>
              <w:rPr>
                <w:rFonts w:ascii="新細明體"/>
                <w:sz w:val="50"/>
              </w:rPr>
            </w:r>
          </w:p>
        </w:tc>
        <w:tc>
          <w:tcPr>
            <w:tcW w:w="133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303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14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1"/>
              <w:ind w:left="27" w:right="95"/>
              <w:jc w:val="both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委員會名單除經該委員會全體委員同意於招標文件公 告者外，未於開始評選前保密；委員會名單於評選出 最有利標或廢標後，未予解密。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60"/>
              <w:ind w:left="13" w:right="0"/>
              <w:jc w:val="center"/>
              <w:rPr>
                <w:rFonts w:ascii="新細明體" w:hAnsi="新細明體" w:cs="新細明體" w:eastAsia="新細明體"/>
                <w:sz w:val="50"/>
                <w:szCs w:val="50"/>
              </w:rPr>
            </w:pPr>
            <w:r>
              <w:rPr>
                <w:rFonts w:ascii="新細明體"/>
                <w:b/>
                <w:sz w:val="50"/>
              </w:rPr>
              <w:t>4</w:t>
            </w:r>
            <w:r>
              <w:rPr>
                <w:rFonts w:ascii="新細明體"/>
                <w:sz w:val="50"/>
              </w:rPr>
            </w:r>
          </w:p>
        </w:tc>
        <w:tc>
          <w:tcPr>
            <w:tcW w:w="1339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815" w:footer="819" w:top="1720" w:bottom="1000" w:left="760" w:right="7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8"/>
          <w:szCs w:val="8"/>
        </w:rPr>
      </w:pPr>
    </w:p>
    <w:tbl>
      <w:tblPr>
        <w:tblW w:w="0" w:type="auto"/>
        <w:jc w:val="left"/>
        <w:tblInd w:w="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7121"/>
        <w:gridCol w:w="1128"/>
        <w:gridCol w:w="1339"/>
      </w:tblGrid>
      <w:tr>
        <w:trPr>
          <w:trHeight w:val="1303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1"/>
              <w:ind w:left="27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pacing w:val="2"/>
                <w:sz w:val="24"/>
                <w:szCs w:val="24"/>
              </w:rPr>
              <w:t>項次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1"/>
              <w:ind w:left="16" w:right="0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pacing w:val="2"/>
                <w:sz w:val="24"/>
                <w:szCs w:val="24"/>
              </w:rPr>
              <w:t>錯誤行為態樣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312" w:lineRule="exact"/>
              <w:ind w:left="66" w:right="49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pacing w:val="1"/>
                <w:w w:val="95"/>
                <w:sz w:val="24"/>
                <w:szCs w:val="24"/>
              </w:rPr>
              <w:t>採購缺失</w:t>
            </w:r>
            <w:r>
              <w:rPr>
                <w:rFonts w:ascii="標楷體" w:hAnsi="標楷體" w:cs="標楷體" w:eastAsia="標楷體"/>
                <w:b/>
                <w:bCs/>
                <w:spacing w:val="2"/>
                <w:w w:val="9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/>
                <w:bCs/>
                <w:spacing w:val="1"/>
                <w:w w:val="95"/>
                <w:sz w:val="24"/>
                <w:szCs w:val="24"/>
              </w:rPr>
              <w:t>個案件數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13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1"/>
              <w:ind w:left="414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pacing w:val="2"/>
                <w:sz w:val="24"/>
                <w:szCs w:val="24"/>
              </w:rPr>
              <w:t>備註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435" w:hRule="exact"/>
        </w:trPr>
        <w:tc>
          <w:tcPr>
            <w:tcW w:w="56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15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1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認定採購金額之方式錯誤，例如：分批辦理採購，未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60"/>
              <w:ind w:left="13" w:right="0"/>
              <w:jc w:val="center"/>
              <w:rPr>
                <w:rFonts w:ascii="新細明體" w:hAnsi="新細明體" w:cs="新細明體" w:eastAsia="新細明體"/>
                <w:sz w:val="50"/>
                <w:szCs w:val="50"/>
              </w:rPr>
            </w:pPr>
            <w:r>
              <w:rPr>
                <w:rFonts w:ascii="新細明體"/>
                <w:b/>
                <w:sz w:val="50"/>
              </w:rPr>
              <w:t>3</w:t>
            </w:r>
            <w:r>
              <w:rPr>
                <w:rFonts w:ascii="新細明體"/>
                <w:sz w:val="50"/>
              </w:rPr>
            </w:r>
          </w:p>
        </w:tc>
        <w:tc>
          <w:tcPr>
            <w:tcW w:w="1339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7"/>
                <w:szCs w:val="3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標楷體" w:hAnsi="標楷體" w:cs="標楷體" w:eastAsia="標楷體"/>
                <w:sz w:val="40"/>
                <w:szCs w:val="40"/>
              </w:rPr>
            </w:pPr>
            <w:r>
              <w:rPr>
                <w:rFonts w:ascii="標楷體" w:hAnsi="標楷體" w:cs="標楷體" w:eastAsia="標楷體"/>
                <w:b/>
                <w:bCs/>
                <w:spacing w:val="4"/>
                <w:sz w:val="40"/>
                <w:szCs w:val="40"/>
              </w:rPr>
              <w:t>稽核</w:t>
            </w:r>
            <w:r>
              <w:rPr>
                <w:rFonts w:ascii="標楷體" w:hAnsi="標楷體" w:cs="標楷體" w:eastAsia="標楷體"/>
                <w:sz w:val="40"/>
                <w:szCs w:val="40"/>
              </w:rPr>
            </w:r>
          </w:p>
        </w:tc>
      </w:tr>
      <w:tr>
        <w:trPr>
          <w:trHeight w:val="868" w:hRule="exact"/>
        </w:trPr>
        <w:tc>
          <w:tcPr>
            <w:tcW w:w="564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tcBorders>
              <w:top w:val="nil" w:sz="6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392" w:lineRule="exact" w:before="17"/>
              <w:ind w:left="27" w:right="95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依各批合計總金額認定其採購金額；未將含有選購或 後續擴充項目金額計入。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962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27"/>
              <w:ind w:left="106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16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45"/>
              <w:ind w:left="27" w:right="95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訂定特定資格未依該標準評估廠商家數及檢討有無限 制競爭。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90"/>
              <w:ind w:left="13" w:right="0"/>
              <w:jc w:val="center"/>
              <w:rPr>
                <w:rFonts w:ascii="新細明體" w:hAnsi="新細明體" w:cs="新細明體" w:eastAsia="新細明體"/>
                <w:sz w:val="50"/>
                <w:szCs w:val="50"/>
              </w:rPr>
            </w:pPr>
            <w:r>
              <w:rPr>
                <w:rFonts w:ascii="新細明體"/>
                <w:b/>
                <w:sz w:val="50"/>
              </w:rPr>
              <w:t>3</w:t>
            </w:r>
            <w:r>
              <w:rPr>
                <w:rFonts w:ascii="新細明體"/>
                <w:sz w:val="50"/>
              </w:rPr>
            </w:r>
          </w:p>
        </w:tc>
        <w:tc>
          <w:tcPr>
            <w:tcW w:w="133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13" w:hRule="exact"/>
        </w:trPr>
        <w:tc>
          <w:tcPr>
            <w:tcW w:w="56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72"/>
              <w:ind w:left="106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17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84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招標文件有保留增購權利卻未於招標公告載明。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34"/>
              <w:ind w:left="13" w:right="0"/>
              <w:jc w:val="center"/>
              <w:rPr>
                <w:rFonts w:ascii="新細明體" w:hAnsi="新細明體" w:cs="新細明體" w:eastAsia="新細明體"/>
                <w:sz w:val="50"/>
                <w:szCs w:val="50"/>
              </w:rPr>
            </w:pPr>
            <w:r>
              <w:rPr>
                <w:rFonts w:ascii="新細明體"/>
                <w:b/>
                <w:sz w:val="50"/>
              </w:rPr>
              <w:t>3</w:t>
            </w:r>
            <w:r>
              <w:rPr>
                <w:rFonts w:ascii="新細明體"/>
                <w:sz w:val="50"/>
              </w:rPr>
            </w:r>
          </w:p>
        </w:tc>
        <w:tc>
          <w:tcPr>
            <w:tcW w:w="1339" w:type="dxa"/>
            <w:vMerge/>
            <w:tcBorders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/>
          </w:p>
        </w:tc>
      </w:tr>
      <w:tr>
        <w:trPr>
          <w:trHeight w:val="237" w:hRule="exact"/>
        </w:trPr>
        <w:tc>
          <w:tcPr>
            <w:tcW w:w="564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339" w:type="dxa"/>
            <w:vMerge w:val="restart"/>
            <w:tcBorders>
              <w:top w:val="nil" w:sz="6" w:space="0" w:color="auto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461" w:lineRule="exact"/>
              <w:ind w:left="253" w:right="0"/>
              <w:jc w:val="left"/>
              <w:rPr>
                <w:rFonts w:ascii="標楷體" w:hAnsi="標楷體" w:cs="標楷體" w:eastAsia="標楷體"/>
                <w:sz w:val="40"/>
                <w:szCs w:val="40"/>
              </w:rPr>
            </w:pPr>
            <w:r>
              <w:rPr>
                <w:rFonts w:ascii="標楷體" w:hAnsi="標楷體" w:cs="標楷體" w:eastAsia="標楷體"/>
                <w:b/>
                <w:bCs/>
                <w:spacing w:val="4"/>
                <w:sz w:val="40"/>
                <w:szCs w:val="40"/>
              </w:rPr>
              <w:t>監督</w:t>
            </w:r>
            <w:r>
              <w:rPr>
                <w:rFonts w:ascii="標楷體" w:hAnsi="標楷體" w:cs="標楷體" w:eastAsia="標楷體"/>
                <w:sz w:val="40"/>
                <w:szCs w:val="40"/>
              </w:rPr>
            </w:r>
          </w:p>
        </w:tc>
      </w:tr>
      <w:tr>
        <w:trPr>
          <w:trHeight w:val="284" w:hRule="exact"/>
        </w:trPr>
        <w:tc>
          <w:tcPr>
            <w:tcW w:w="56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72"/>
              <w:ind w:left="106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18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392" w:lineRule="exact" w:before="9"/>
              <w:ind w:left="27" w:right="95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開標前之應辦程序未辦妥，例如：漏通知上級機關監 辦；底價尚未訂定；無人主持。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34"/>
              <w:ind w:left="13" w:right="0"/>
              <w:jc w:val="center"/>
              <w:rPr>
                <w:rFonts w:ascii="新細明體" w:hAnsi="新細明體" w:cs="新細明體" w:eastAsia="新細明體"/>
                <w:sz w:val="50"/>
                <w:szCs w:val="50"/>
              </w:rPr>
            </w:pPr>
            <w:r>
              <w:rPr>
                <w:rFonts w:ascii="新細明體"/>
                <w:b/>
                <w:sz w:val="50"/>
              </w:rPr>
              <w:t>3</w:t>
            </w:r>
            <w:r>
              <w:rPr>
                <w:rFonts w:ascii="新細明體"/>
                <w:sz w:val="50"/>
              </w:rPr>
            </w:r>
          </w:p>
        </w:tc>
        <w:tc>
          <w:tcPr>
            <w:tcW w:w="1339" w:type="dxa"/>
            <w:vMerge/>
            <w:tcBorders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/>
          </w:p>
        </w:tc>
      </w:tr>
      <w:tr>
        <w:trPr>
          <w:trHeight w:val="566" w:hRule="exact"/>
        </w:trPr>
        <w:tc>
          <w:tcPr>
            <w:tcW w:w="564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461" w:lineRule="exact"/>
              <w:ind w:left="49" w:right="0"/>
              <w:jc w:val="left"/>
              <w:rPr>
                <w:rFonts w:ascii="標楷體" w:hAnsi="標楷體" w:cs="標楷體" w:eastAsia="標楷體"/>
                <w:sz w:val="40"/>
                <w:szCs w:val="40"/>
              </w:rPr>
            </w:pPr>
            <w:r>
              <w:rPr>
                <w:rFonts w:ascii="標楷體" w:hAnsi="標楷體" w:cs="標楷體" w:eastAsia="標楷體"/>
                <w:b/>
                <w:bCs/>
                <w:spacing w:val="4"/>
                <w:sz w:val="40"/>
                <w:szCs w:val="40"/>
              </w:rPr>
              <w:t>各機關</w:t>
            </w:r>
            <w:r>
              <w:rPr>
                <w:rFonts w:ascii="標楷體" w:hAnsi="標楷體" w:cs="標楷體" w:eastAsia="標楷體"/>
                <w:sz w:val="40"/>
                <w:szCs w:val="40"/>
              </w:rPr>
            </w:r>
          </w:p>
        </w:tc>
      </w:tr>
      <w:tr>
        <w:trPr>
          <w:trHeight w:val="475" w:hRule="exact"/>
        </w:trPr>
        <w:tc>
          <w:tcPr>
            <w:tcW w:w="56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19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/>
              <w:ind w:left="27" w:right="95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招標公告已載明後續擴充情形，採購金額未將預估選 購或擴充項目所需金額計入;或將預算金額誤以採購 金額填列。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41"/>
              <w:ind w:left="13" w:right="0"/>
              <w:jc w:val="center"/>
              <w:rPr>
                <w:rFonts w:ascii="新細明體" w:hAnsi="新細明體" w:cs="新細明體" w:eastAsia="新細明體"/>
                <w:sz w:val="50"/>
                <w:szCs w:val="50"/>
              </w:rPr>
            </w:pPr>
            <w:r>
              <w:rPr>
                <w:rFonts w:ascii="新細明體"/>
                <w:b/>
                <w:sz w:val="50"/>
              </w:rPr>
              <w:t>3</w:t>
            </w:r>
            <w:r>
              <w:rPr>
                <w:rFonts w:ascii="新細明體"/>
                <w:sz w:val="50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415" w:lineRule="exact"/>
              <w:ind w:left="253" w:right="0"/>
              <w:jc w:val="left"/>
              <w:rPr>
                <w:rFonts w:ascii="標楷體" w:hAnsi="標楷體" w:cs="標楷體" w:eastAsia="標楷體"/>
                <w:sz w:val="40"/>
                <w:szCs w:val="40"/>
              </w:rPr>
            </w:pPr>
            <w:r>
              <w:rPr>
                <w:rFonts w:ascii="標楷體" w:hAnsi="標楷體" w:cs="標楷體" w:eastAsia="標楷體"/>
                <w:b/>
                <w:bCs/>
                <w:spacing w:val="4"/>
                <w:sz w:val="40"/>
                <w:szCs w:val="40"/>
              </w:rPr>
              <w:t>採購</w:t>
            </w:r>
            <w:r>
              <w:rPr>
                <w:rFonts w:ascii="標楷體" w:hAnsi="標楷體" w:cs="標楷體" w:eastAsia="標楷體"/>
                <w:sz w:val="40"/>
                <w:szCs w:val="40"/>
              </w:rPr>
            </w:r>
          </w:p>
        </w:tc>
      </w:tr>
      <w:tr>
        <w:trPr>
          <w:trHeight w:val="521" w:hRule="exact"/>
        </w:trPr>
        <w:tc>
          <w:tcPr>
            <w:tcW w:w="56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461" w:lineRule="exact"/>
              <w:ind w:left="253" w:right="0"/>
              <w:jc w:val="left"/>
              <w:rPr>
                <w:rFonts w:ascii="標楷體" w:hAnsi="標楷體" w:cs="標楷體" w:eastAsia="標楷體"/>
                <w:sz w:val="40"/>
                <w:szCs w:val="40"/>
              </w:rPr>
            </w:pPr>
            <w:r>
              <w:rPr>
                <w:rFonts w:ascii="標楷體" w:hAnsi="標楷體" w:cs="標楷體" w:eastAsia="標楷體"/>
                <w:b/>
                <w:bCs/>
                <w:spacing w:val="4"/>
                <w:sz w:val="40"/>
                <w:szCs w:val="40"/>
              </w:rPr>
              <w:t>所見</w:t>
            </w:r>
            <w:r>
              <w:rPr>
                <w:rFonts w:ascii="標楷體" w:hAnsi="標楷體" w:cs="標楷體" w:eastAsia="標楷體"/>
                <w:sz w:val="40"/>
                <w:szCs w:val="40"/>
              </w:rPr>
            </w:r>
          </w:p>
        </w:tc>
      </w:tr>
      <w:tr>
        <w:trPr>
          <w:trHeight w:val="266" w:hRule="exact"/>
        </w:trPr>
        <w:tc>
          <w:tcPr>
            <w:tcW w:w="564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7121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128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339" w:type="dxa"/>
            <w:vMerge w:val="restart"/>
            <w:tcBorders>
              <w:top w:val="nil" w:sz="6" w:space="0" w:color="auto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461" w:lineRule="exact"/>
              <w:ind w:left="253" w:right="0"/>
              <w:jc w:val="left"/>
              <w:rPr>
                <w:rFonts w:ascii="標楷體" w:hAnsi="標楷體" w:cs="標楷體" w:eastAsia="標楷體"/>
                <w:sz w:val="40"/>
                <w:szCs w:val="40"/>
              </w:rPr>
            </w:pPr>
            <w:r>
              <w:rPr>
                <w:rFonts w:ascii="標楷體" w:hAnsi="標楷體" w:cs="標楷體" w:eastAsia="標楷體"/>
                <w:b/>
                <w:bCs/>
                <w:spacing w:val="4"/>
                <w:sz w:val="40"/>
                <w:szCs w:val="40"/>
              </w:rPr>
              <w:t>缺失</w:t>
            </w:r>
            <w:r>
              <w:rPr>
                <w:rFonts w:ascii="標楷體" w:hAnsi="標楷體" w:cs="標楷體" w:eastAsia="標楷體"/>
                <w:sz w:val="40"/>
                <w:szCs w:val="40"/>
              </w:rPr>
            </w:r>
          </w:p>
        </w:tc>
      </w:tr>
      <w:tr>
        <w:trPr>
          <w:trHeight w:val="1219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20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370" w:lineRule="exact"/>
              <w:ind w:left="27" w:right="0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招標文件之評選項目、評審標準及評定方式，除有前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  <w:p>
            <w:pPr>
              <w:pStyle w:val="TableParagraph"/>
              <w:spacing w:line="240" w:lineRule="auto"/>
              <w:ind w:left="27" w:right="397"/>
              <w:jc w:val="left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例或條件簡單者外，未由採購評選委員會訂定或審 定。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19"/>
              <w:ind w:left="13" w:right="0"/>
              <w:jc w:val="center"/>
              <w:rPr>
                <w:rFonts w:ascii="新細明體" w:hAnsi="新細明體" w:cs="新細明體" w:eastAsia="新細明體"/>
                <w:sz w:val="50"/>
                <w:szCs w:val="50"/>
              </w:rPr>
            </w:pPr>
            <w:r>
              <w:rPr>
                <w:rFonts w:ascii="新細明體"/>
                <w:b/>
                <w:sz w:val="50"/>
              </w:rPr>
              <w:t>3</w:t>
            </w:r>
            <w:r>
              <w:rPr>
                <w:rFonts w:ascii="新細明體"/>
                <w:sz w:val="50"/>
              </w:rPr>
            </w:r>
          </w:p>
        </w:tc>
        <w:tc>
          <w:tcPr>
            <w:tcW w:w="1339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1375" w:hRule="exact"/>
        </w:trPr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7"/>
                <w:szCs w:val="37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/>
                <w:b/>
                <w:sz w:val="32"/>
              </w:rPr>
              <w:t>21</w:t>
            </w:r>
            <w:r>
              <w:rPr>
                <w:rFonts w:ascii="標楷體"/>
                <w:sz w:val="32"/>
              </w:rPr>
            </w:r>
          </w:p>
        </w:tc>
        <w:tc>
          <w:tcPr>
            <w:tcW w:w="71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57"/>
              <w:ind w:left="27" w:right="95"/>
              <w:jc w:val="both"/>
              <w:rPr>
                <w:rFonts w:ascii="標楷體" w:hAnsi="標楷體" w:cs="標楷體" w:eastAsia="標楷體"/>
                <w:sz w:val="30"/>
                <w:szCs w:val="30"/>
              </w:rPr>
            </w:pPr>
            <w:r>
              <w:rPr>
                <w:rFonts w:ascii="標楷體" w:hAnsi="標楷體" w:cs="標楷體" w:eastAsia="標楷體"/>
                <w:spacing w:val="2"/>
                <w:sz w:val="30"/>
                <w:szCs w:val="30"/>
              </w:rPr>
              <w:t>委員辦理評選，未於機關備具之評分（比）表逐項載 明各受評廠商之評分或序位，並簽名或蓋章；機關於 委員評選後，未彙整製作總表，載明相關內容。</w:t>
            </w:r>
            <w:r>
              <w:rPr>
                <w:rFonts w:ascii="標楷體" w:hAnsi="標楷體" w:cs="標楷體" w:eastAsia="標楷體"/>
                <w:sz w:val="30"/>
                <w:szCs w:val="30"/>
              </w:rPr>
            </w:r>
          </w:p>
        </w:tc>
        <w:tc>
          <w:tcPr>
            <w:tcW w:w="11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96"/>
              <w:ind w:left="13" w:right="0"/>
              <w:jc w:val="center"/>
              <w:rPr>
                <w:rFonts w:ascii="新細明體" w:hAnsi="新細明體" w:cs="新細明體" w:eastAsia="新細明體"/>
                <w:sz w:val="50"/>
                <w:szCs w:val="50"/>
              </w:rPr>
            </w:pPr>
            <w:r>
              <w:rPr>
                <w:rFonts w:ascii="新細明體"/>
                <w:b/>
                <w:sz w:val="50"/>
              </w:rPr>
              <w:t>3</w:t>
            </w:r>
            <w:r>
              <w:rPr>
                <w:rFonts w:ascii="新細明體"/>
                <w:sz w:val="50"/>
              </w:rPr>
            </w:r>
          </w:p>
        </w:tc>
        <w:tc>
          <w:tcPr>
            <w:tcW w:w="1339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sectPr>
      <w:pgSz w:w="11910" w:h="16840"/>
      <w:pgMar w:header="815" w:footer="819" w:top="1720" w:bottom="100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60.480011pt;margin-top:790.030334pt;width:73.3pt;height:14pt;mso-position-horizontal-relative:page;mso-position-vertical-relative:page;z-index:-13408" type="#_x0000_t202" filled="false" stroked="false">
          <v:textbox inset="0,0,0,0">
            <w:txbxContent>
              <w:p>
                <w:pPr>
                  <w:spacing w:line="260" w:lineRule="exact" w:before="0"/>
                  <w:ind w:left="20" w:right="0" w:firstLine="0"/>
                  <w:jc w:val="left"/>
                  <w:rPr>
                    <w:rFonts w:ascii="新細明體" w:hAnsi="新細明體" w:cs="新細明體" w:eastAsia="新細明體"/>
                    <w:sz w:val="24"/>
                    <w:szCs w:val="24"/>
                  </w:rPr>
                </w:pPr>
                <w:r>
                  <w:rPr>
                    <w:rFonts w:ascii="新細明體" w:hAnsi="新細明體" w:cs="新細明體" w:eastAsia="新細明體"/>
                    <w:sz w:val="24"/>
                    <w:szCs w:val="24"/>
                  </w:rPr>
                  <w:t>第</w:t>
                </w:r>
                <w:r>
                  <w:rPr/>
                  <w:fldChar w:fldCharType="begin"/>
                </w:r>
                <w:r>
                  <w:rPr>
                    <w:rFonts w:ascii="新細明體" w:hAnsi="新細明體" w:cs="新細明體" w:eastAsia="新細明體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新細明體" w:hAnsi="新細明體" w:cs="新細明體" w:eastAsia="新細明體"/>
                    <w:sz w:val="24"/>
                    <w:szCs w:val="24"/>
                  </w:rPr>
                  <w:t>頁；共3頁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209999pt;margin-top:39.754040pt;width:475.8pt;height:48.15pt;mso-position-horizontal-relative:page;mso-position-vertical-relative:page;z-index:-13432" type="#_x0000_t202" filled="false" stroked="false">
          <v:textbox inset="0,0,0,0">
            <w:txbxContent>
              <w:p>
                <w:pPr>
                  <w:pStyle w:val="BodyText"/>
                  <w:spacing w:line="424" w:lineRule="exact"/>
                  <w:ind w:left="0" w:right="0"/>
                  <w:jc w:val="center"/>
                </w:pPr>
                <w:r>
                  <w:rPr>
                    <w:rFonts w:ascii="Times New Roman" w:hAnsi="Times New Roman" w:cs="Times New Roman" w:eastAsia="Times New Roman"/>
                    <w:spacing w:val="1"/>
                  </w:rPr>
                  <w:t>102</w:t>
                </w:r>
                <w:r>
                  <w:rPr>
                    <w:spacing w:val="1"/>
                  </w:rPr>
                  <w:t>年第</w:t>
                </w:r>
                <w:r>
                  <w:rPr>
                    <w:rFonts w:ascii="Times New Roman" w:hAnsi="Times New Roman" w:cs="Times New Roman" w:eastAsia="Times New Roman"/>
                    <w:spacing w:val="1"/>
                  </w:rPr>
                  <w:t>2</w:t>
                </w:r>
                <w:r>
                  <w:rPr>
                    <w:spacing w:val="1"/>
                  </w:rPr>
                  <w:t>、</w:t>
                </w:r>
                <w:r>
                  <w:rPr>
                    <w:rFonts w:ascii="Times New Roman" w:hAnsi="Times New Roman" w:cs="Times New Roman" w:eastAsia="Times New Roman"/>
                    <w:spacing w:val="1"/>
                  </w:rPr>
                  <w:t>3</w:t>
                </w:r>
                <w:r>
                  <w:rPr>
                    <w:spacing w:val="1"/>
                  </w:rPr>
                  <w:t>季（4月至9月）稽核監督各機關採購所見</w:t>
                </w:r>
                <w:r>
                  <w:rPr/>
                </w:r>
              </w:p>
              <w:p>
                <w:pPr>
                  <w:pStyle w:val="BodyText"/>
                  <w:spacing w:line="519" w:lineRule="exact"/>
                  <w:ind w:right="98"/>
                  <w:jc w:val="center"/>
                </w:pPr>
                <w:r>
                  <w:rPr>
                    <w:spacing w:val="2"/>
                  </w:rPr>
                  <w:t>錯誤行為態樣彙整表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-1"/>
    </w:pPr>
    <w:rPr>
      <w:rFonts w:ascii="標楷體" w:hAnsi="標楷體" w:eastAsia="標楷體"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plan-396</dc:creator>
  <dcterms:created xsi:type="dcterms:W3CDTF">2018-08-09T14:21:02Z</dcterms:created>
  <dcterms:modified xsi:type="dcterms:W3CDTF">2018-08-09T14:21:02Z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2013-10-23T00:00:00Z</vt:filetime>
  </property>
  <property fmtid="{D5CDD505-2E9C-101B-9397-08002B2CF9AE}" pid="3" name="LastSaved">
    <vt:filetime>2018-08-09T00:00:00Z</vt:filetime>
  </property>
</Properties>
</file>