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22" w:lineRule="exact" w:before="0"/>
        <w:ind w:left="1590" w:right="0" w:firstLine="0"/>
        <w:jc w:val="left"/>
        <w:rPr>
          <w:rFonts w:ascii="Meiryo" w:hAnsi="Meiryo" w:cs="Meiryo" w:eastAsia="Meiryo"/>
          <w:sz w:val="36"/>
          <w:szCs w:val="36"/>
        </w:rPr>
      </w:pPr>
      <w:r>
        <w:rPr>
          <w:rFonts w:ascii="Meiryo" w:hAnsi="Meiryo" w:cs="Meiryo" w:eastAsia="Meiryo"/>
          <w:b/>
          <w:bCs/>
          <w:sz w:val="36"/>
          <w:szCs w:val="36"/>
        </w:rPr>
        <w:t>臺中市政府公共工程品質抽驗作業要點</w:t>
      </w:r>
      <w:r>
        <w:rPr>
          <w:rFonts w:ascii="Meiryo" w:hAnsi="Meiryo" w:cs="Meiryo" w:eastAsia="Meiryo"/>
          <w:sz w:val="36"/>
          <w:szCs w:val="36"/>
        </w:rPr>
      </w:r>
    </w:p>
    <w:p>
      <w:pPr>
        <w:spacing w:line="240" w:lineRule="auto" w:before="1"/>
        <w:rPr>
          <w:rFonts w:ascii="Meiryo" w:hAnsi="Meiryo" w:cs="Meiryo" w:eastAsia="Meiryo"/>
          <w:b/>
          <w:bCs/>
          <w:sz w:val="29"/>
          <w:szCs w:val="29"/>
        </w:rPr>
      </w:pPr>
    </w:p>
    <w:p>
      <w:pPr>
        <w:pStyle w:val="BodyText"/>
        <w:spacing w:line="300" w:lineRule="auto" w:before="0"/>
        <w:ind w:left="838" w:right="0" w:hanging="720"/>
        <w:jc w:val="left"/>
      </w:pPr>
      <w:r>
        <w:rPr/>
        <w:t>一、 </w:t>
      </w:r>
      <w:r>
        <w:rPr>
          <w:spacing w:val="12"/>
        </w:rPr>
        <w:t> </w:t>
      </w:r>
      <w:r>
        <w:rPr>
          <w:spacing w:val="-1"/>
        </w:rPr>
        <w:t>臺中市政府</w:t>
      </w:r>
      <w:r>
        <w:rPr>
          <w:rFonts w:ascii="細明體" w:hAnsi="細明體" w:cs="細明體" w:eastAsia="細明體"/>
          <w:spacing w:val="-1"/>
        </w:rPr>
        <w:t>(</w:t>
      </w:r>
      <w:r>
        <w:rPr>
          <w:spacing w:val="-1"/>
        </w:rPr>
        <w:t>以下簡稱本府</w:t>
      </w:r>
      <w:r>
        <w:rPr>
          <w:rFonts w:ascii="細明體" w:hAnsi="細明體" w:cs="細明體" w:eastAsia="細明體"/>
          <w:spacing w:val="-1"/>
        </w:rPr>
        <w:t>)</w:t>
      </w:r>
      <w:r>
        <w:rPr>
          <w:spacing w:val="-1"/>
        </w:rPr>
        <w:t>為提昇本府及所屬機關學校施工中之公</w:t>
      </w:r>
      <w:r>
        <w:rPr>
          <w:spacing w:val="28"/>
        </w:rPr>
        <w:t> </w:t>
      </w:r>
      <w:r>
        <w:rPr>
          <w:spacing w:val="-3"/>
        </w:rPr>
        <w:t>共工程品質，期能事先發掘工程缺失並通知承攬廠商改善，維護本府</w:t>
      </w:r>
      <w:r>
        <w:rPr>
          <w:spacing w:val="25"/>
        </w:rPr>
        <w:t> </w:t>
      </w:r>
      <w:r>
        <w:rPr>
          <w:spacing w:val="-1"/>
        </w:rPr>
        <w:t>公共工程品質，特訂定本要點。</w:t>
      </w:r>
    </w:p>
    <w:p>
      <w:pPr>
        <w:pStyle w:val="BodyText"/>
        <w:spacing w:line="240" w:lineRule="auto" w:before="23"/>
        <w:ind w:left="118" w:right="0"/>
        <w:jc w:val="left"/>
      </w:pPr>
      <w:r>
        <w:rPr/>
        <w:t>二、 </w:t>
      </w:r>
      <w:r>
        <w:rPr>
          <w:spacing w:val="12"/>
        </w:rPr>
        <w:t> </w:t>
      </w:r>
      <w:r>
        <w:rPr>
          <w:spacing w:val="-1"/>
        </w:rPr>
        <w:t>執行及配合單位：</w:t>
      </w:r>
    </w:p>
    <w:p>
      <w:pPr>
        <w:pStyle w:val="BodyText"/>
        <w:spacing w:line="240" w:lineRule="auto" w:before="94"/>
        <w:ind w:left="598" w:right="0"/>
        <w:jc w:val="left"/>
      </w:pPr>
      <w:r>
        <w:rPr>
          <w:spacing w:val="-1"/>
        </w:rPr>
        <w:t>（一）執行單位：</w:t>
      </w:r>
    </w:p>
    <w:p>
      <w:pPr>
        <w:pStyle w:val="BodyText"/>
        <w:spacing w:line="302" w:lineRule="auto" w:before="92"/>
        <w:ind w:right="0"/>
        <w:jc w:val="left"/>
      </w:pPr>
      <w:r>
        <w:rPr/>
        <w:t>本府政</w:t>
      </w:r>
      <w:r>
        <w:rPr>
          <w:spacing w:val="-3"/>
        </w:rPr>
        <w:t>風</w:t>
      </w:r>
      <w:r>
        <w:rPr>
          <w:spacing w:val="-2"/>
        </w:rPr>
        <w:t>處</w:t>
      </w:r>
      <w:r>
        <w:rPr/>
        <w:t>及所屬</w:t>
      </w:r>
      <w:r>
        <w:rPr>
          <w:spacing w:val="-3"/>
        </w:rPr>
        <w:t>政</w:t>
      </w:r>
      <w:r>
        <w:rPr/>
        <w:t>風機</w:t>
      </w:r>
      <w:r>
        <w:rPr>
          <w:spacing w:val="-2"/>
        </w:rPr>
        <w:t>構</w:t>
      </w:r>
      <w:r>
        <w:rPr>
          <w:spacing w:val="-3"/>
        </w:rPr>
        <w:t>派</w:t>
      </w:r>
      <w:r>
        <w:rPr/>
        <w:t>員執</w:t>
      </w:r>
      <w:r>
        <w:rPr>
          <w:spacing w:val="-46"/>
        </w:rPr>
        <w:t>行，</w:t>
      </w:r>
      <w:r>
        <w:rPr/>
        <w:t>並</w:t>
      </w:r>
      <w:r>
        <w:rPr>
          <w:spacing w:val="-3"/>
        </w:rPr>
        <w:t>針</w:t>
      </w:r>
      <w:r>
        <w:rPr/>
        <w:t>對工</w:t>
      </w:r>
      <w:r>
        <w:rPr>
          <w:spacing w:val="-3"/>
        </w:rPr>
        <w:t>程</w:t>
      </w:r>
      <w:r>
        <w:rPr/>
        <w:t>竣工進</w:t>
      </w:r>
      <w:r>
        <w:rPr>
          <w:spacing w:val="-3"/>
        </w:rPr>
        <w:t>度</w:t>
      </w:r>
      <w:r>
        <w:rPr/>
        <w:t>百分</w:t>
      </w:r>
      <w:r>
        <w:rPr/>
        <w:t> </w:t>
      </w:r>
      <w:r>
        <w:rPr>
          <w:spacing w:val="-1"/>
        </w:rPr>
        <w:t>之三十以上工程進行抽驗。</w:t>
      </w:r>
    </w:p>
    <w:p>
      <w:pPr>
        <w:pStyle w:val="BodyText"/>
        <w:spacing w:line="300" w:lineRule="auto"/>
        <w:ind w:left="118" w:right="3763" w:firstLine="480"/>
        <w:jc w:val="left"/>
      </w:pPr>
      <w:r>
        <w:rPr>
          <w:spacing w:val="-1"/>
        </w:rPr>
        <w:t>（二）受驗單位：各工程承辦單位。</w:t>
      </w:r>
      <w:r>
        <w:rPr>
          <w:spacing w:val="22"/>
        </w:rPr>
        <w:t> </w:t>
      </w:r>
      <w:r>
        <w:rPr/>
        <w:t>三、 </w:t>
      </w:r>
      <w:r>
        <w:rPr>
          <w:spacing w:val="12"/>
        </w:rPr>
        <w:t> </w:t>
      </w:r>
      <w:r>
        <w:rPr>
          <w:spacing w:val="-1"/>
        </w:rPr>
        <w:t>本府政風處：</w:t>
      </w:r>
    </w:p>
    <w:p>
      <w:pPr>
        <w:pStyle w:val="BodyText"/>
        <w:spacing w:line="301" w:lineRule="auto" w:before="24"/>
        <w:ind w:left="838" w:right="0"/>
        <w:jc w:val="left"/>
      </w:pPr>
      <w:r>
        <w:rPr>
          <w:spacing w:val="-3"/>
        </w:rPr>
        <w:t>視各項工程性質及進度，採隨機抽樣方式辦理，並於辦理完成後彙整</w:t>
      </w:r>
      <w:r>
        <w:rPr>
          <w:spacing w:val="25"/>
        </w:rPr>
        <w:t> </w:t>
      </w:r>
      <w:r>
        <w:rPr>
          <w:spacing w:val="-1"/>
        </w:rPr>
        <w:t>抽驗結果陳</w:t>
      </w:r>
      <w:r>
        <w:rPr>
          <w:spacing w:val="66"/>
        </w:rPr>
        <w:t> </w:t>
      </w:r>
      <w:r>
        <w:rPr/>
        <w:t>核。</w:t>
      </w:r>
    </w:p>
    <w:p>
      <w:pPr>
        <w:pStyle w:val="BodyText"/>
        <w:spacing w:line="240" w:lineRule="auto" w:before="19"/>
        <w:ind w:left="118" w:right="0"/>
        <w:jc w:val="left"/>
      </w:pPr>
      <w:r>
        <w:rPr>
          <w:spacing w:val="-1"/>
        </w:rPr>
        <w:t>四、抽驗人員得就下列事項之抽驗結果為總評分：</w:t>
      </w:r>
    </w:p>
    <w:p>
      <w:pPr>
        <w:pStyle w:val="BodyText"/>
        <w:spacing w:line="302" w:lineRule="auto" w:before="94"/>
        <w:ind w:right="0" w:hanging="840"/>
        <w:jc w:val="left"/>
      </w:pPr>
      <w:r>
        <w:rPr>
          <w:spacing w:val="-1"/>
        </w:rPr>
        <w:t>（一）工程相關書面資料：</w:t>
      </w:r>
      <w:r>
        <w:rPr>
          <w:spacing w:val="23"/>
        </w:rPr>
        <w:t> </w:t>
      </w:r>
      <w:r>
        <w:rPr>
          <w:rFonts w:ascii="細明體" w:hAnsi="細明體" w:cs="細明體" w:eastAsia="細明體"/>
          <w:spacing w:val="1"/>
        </w:rPr>
        <w:t>1</w:t>
      </w:r>
      <w:r>
        <w:rPr>
          <w:rFonts w:ascii="細明體" w:hAnsi="細明體" w:cs="細明體" w:eastAsia="細明體"/>
          <w:spacing w:val="-2"/>
        </w:rPr>
        <w:t>.</w:t>
      </w:r>
      <w:r>
        <w:rPr/>
        <w:t>品質</w:t>
      </w:r>
      <w:r>
        <w:rPr>
          <w:spacing w:val="-3"/>
        </w:rPr>
        <w:t>管</w:t>
      </w:r>
      <w:r>
        <w:rPr>
          <w:spacing w:val="-75"/>
        </w:rPr>
        <w:t>理</w:t>
      </w:r>
      <w:r>
        <w:rPr>
          <w:spacing w:val="-2"/>
        </w:rPr>
        <w:t>（</w:t>
      </w:r>
      <w:r>
        <w:rPr/>
        <w:t>包括工</w:t>
      </w:r>
      <w:r>
        <w:rPr>
          <w:spacing w:val="-3"/>
        </w:rPr>
        <w:t>程</w:t>
      </w:r>
      <w:r>
        <w:rPr/>
        <w:t>日報</w:t>
      </w:r>
      <w:r>
        <w:rPr>
          <w:spacing w:val="-39"/>
        </w:rPr>
        <w:t>表、</w:t>
      </w:r>
      <w:r>
        <w:rPr>
          <w:spacing w:val="-3"/>
        </w:rPr>
        <w:t>自</w:t>
      </w:r>
      <w:r>
        <w:rPr/>
        <w:t>主檢查</w:t>
      </w:r>
      <w:r>
        <w:rPr>
          <w:spacing w:val="-39"/>
        </w:rPr>
        <w:t>表、</w:t>
      </w:r>
      <w:r>
        <w:rPr/>
        <w:t>品質</w:t>
      </w:r>
      <w:r>
        <w:rPr>
          <w:spacing w:val="-3"/>
        </w:rPr>
        <w:t>督導</w:t>
      </w:r>
      <w:r>
        <w:rPr/>
        <w:t>紀錄</w:t>
      </w:r>
      <w:r>
        <w:rPr>
          <w:spacing w:val="1"/>
        </w:rPr>
        <w:t>等</w:t>
      </w:r>
      <w:r>
        <w:rPr>
          <w:spacing w:val="-80"/>
        </w:rPr>
        <w:t>）</w:t>
      </w:r>
      <w:r>
        <w:rPr/>
        <w:t>。</w:t>
      </w:r>
    </w:p>
    <w:p>
      <w:pPr>
        <w:pStyle w:val="BodyText"/>
        <w:spacing w:line="301" w:lineRule="auto" w:before="19"/>
        <w:ind w:left="1719" w:right="0" w:hanging="281"/>
        <w:jc w:val="left"/>
      </w:pPr>
      <w:r>
        <w:rPr>
          <w:rFonts w:ascii="細明體" w:hAnsi="細明體" w:cs="細明體" w:eastAsia="細明體"/>
          <w:spacing w:val="1"/>
        </w:rPr>
        <w:t>2</w:t>
      </w:r>
      <w:r>
        <w:rPr>
          <w:rFonts w:ascii="細明體" w:hAnsi="細明體" w:cs="細明體" w:eastAsia="細明體"/>
          <w:spacing w:val="-2"/>
        </w:rPr>
        <w:t>.</w:t>
      </w:r>
      <w:r>
        <w:rPr/>
        <w:t>材料</w:t>
      </w:r>
      <w:r>
        <w:rPr>
          <w:spacing w:val="-3"/>
        </w:rPr>
        <w:t>設備</w:t>
      </w:r>
      <w:r>
        <w:rPr/>
        <w:t>檢驗與</w:t>
      </w:r>
      <w:r>
        <w:rPr>
          <w:spacing w:val="-3"/>
        </w:rPr>
        <w:t>管</w:t>
      </w:r>
      <w:r>
        <w:rPr>
          <w:spacing w:val="-46"/>
        </w:rPr>
        <w:t>制</w:t>
      </w:r>
      <w:r>
        <w:rPr/>
        <w:t>（包</w:t>
      </w:r>
      <w:r>
        <w:rPr>
          <w:spacing w:val="-3"/>
        </w:rPr>
        <w:t>括</w:t>
      </w:r>
      <w:r>
        <w:rPr/>
        <w:t>材料設</w:t>
      </w:r>
      <w:r>
        <w:rPr>
          <w:spacing w:val="-3"/>
        </w:rPr>
        <w:t>備</w:t>
      </w:r>
      <w:r>
        <w:rPr/>
        <w:t>之出</w:t>
      </w:r>
      <w:r>
        <w:rPr>
          <w:spacing w:val="-3"/>
        </w:rPr>
        <w:t>廠或</w:t>
      </w:r>
      <w:r>
        <w:rPr/>
        <w:t>產地證</w:t>
      </w:r>
      <w:r>
        <w:rPr>
          <w:spacing w:val="-24"/>
        </w:rPr>
        <w:t>明、</w:t>
      </w:r>
      <w:r>
        <w:rPr/>
        <w:t>檢測</w:t>
      </w:r>
      <w:r>
        <w:rPr/>
        <w:t> </w:t>
      </w:r>
      <w:r>
        <w:rPr>
          <w:spacing w:val="-1"/>
        </w:rPr>
        <w:t>紀錄、檢驗頻率等）。</w:t>
      </w:r>
    </w:p>
    <w:p>
      <w:pPr>
        <w:pStyle w:val="BodyText"/>
        <w:spacing w:line="300" w:lineRule="auto"/>
        <w:ind w:right="0" w:hanging="840"/>
        <w:jc w:val="left"/>
      </w:pPr>
      <w:r>
        <w:rPr>
          <w:spacing w:val="-4"/>
        </w:rPr>
        <w:t>（二）施工（包括工程告示牌、放樣、模板、混凝土、鋼筋、土方、消</w:t>
      </w:r>
      <w:r>
        <w:rPr>
          <w:spacing w:val="22"/>
        </w:rPr>
        <w:t> </w:t>
      </w:r>
      <w:r>
        <w:rPr>
          <w:spacing w:val="-1"/>
        </w:rPr>
        <w:t>防、裝修、景觀、歷史建築等）。</w:t>
      </w:r>
    </w:p>
    <w:p>
      <w:pPr>
        <w:pStyle w:val="BodyText"/>
        <w:spacing w:line="301" w:lineRule="auto" w:before="24"/>
        <w:ind w:right="0" w:hanging="840"/>
        <w:jc w:val="left"/>
      </w:pPr>
      <w:r>
        <w:rPr/>
        <w:t>（三</w:t>
      </w:r>
      <w:r>
        <w:rPr>
          <w:spacing w:val="-32"/>
        </w:rPr>
        <w:t>）</w:t>
      </w:r>
      <w:r>
        <w:rPr/>
        <w:t>抽樣</w:t>
      </w:r>
      <w:r>
        <w:rPr>
          <w:spacing w:val="-3"/>
        </w:rPr>
        <w:t>檢</w:t>
      </w:r>
      <w:r>
        <w:rPr>
          <w:spacing w:val="-32"/>
        </w:rPr>
        <w:t>測</w:t>
      </w:r>
      <w:r>
        <w:rPr>
          <w:spacing w:val="-3"/>
        </w:rPr>
        <w:t>（</w:t>
      </w:r>
      <w:r>
        <w:rPr/>
        <w:t>包括混</w:t>
      </w:r>
      <w:r>
        <w:rPr>
          <w:spacing w:val="-3"/>
        </w:rPr>
        <w:t>凝</w:t>
      </w:r>
      <w:r>
        <w:rPr/>
        <w:t>土結</w:t>
      </w:r>
      <w:r>
        <w:rPr>
          <w:spacing w:val="-3"/>
        </w:rPr>
        <w:t>構硬</w:t>
      </w:r>
      <w:r>
        <w:rPr/>
        <w:t>度錘試</w:t>
      </w:r>
      <w:r>
        <w:rPr>
          <w:spacing w:val="-3"/>
        </w:rPr>
        <w:t>驗</w:t>
      </w:r>
      <w:r>
        <w:rPr/>
        <w:t>或鑽</w:t>
      </w:r>
      <w:r>
        <w:rPr>
          <w:spacing w:val="-3"/>
        </w:rPr>
        <w:t>心取</w:t>
      </w:r>
      <w:r>
        <w:rPr>
          <w:spacing w:val="-15"/>
        </w:rPr>
        <w:t>樣</w:t>
      </w:r>
      <w:r>
        <w:rPr>
          <w:spacing w:val="-14"/>
        </w:rPr>
        <w:t>、</w:t>
      </w:r>
      <w:r>
        <w:rPr>
          <w:spacing w:val="-3"/>
        </w:rPr>
        <w:t>瀝</w:t>
      </w:r>
      <w:r>
        <w:rPr/>
        <w:t>青混</w:t>
      </w:r>
      <w:r>
        <w:rPr>
          <w:spacing w:val="-3"/>
        </w:rPr>
        <w:t>凝</w:t>
      </w:r>
      <w:r>
        <w:rPr/>
        <w:t>土</w:t>
      </w:r>
      <w:r>
        <w:rPr/>
        <w:t> </w:t>
      </w:r>
      <w:r>
        <w:rPr>
          <w:spacing w:val="-1"/>
        </w:rPr>
        <w:t>厚度之鑽心取樣試驗等）</w:t>
      </w:r>
    </w:p>
    <w:p>
      <w:pPr>
        <w:pStyle w:val="BodyText"/>
        <w:spacing w:line="301" w:lineRule="auto" w:before="20"/>
        <w:ind w:right="0" w:hanging="840"/>
        <w:jc w:val="left"/>
      </w:pPr>
      <w:r>
        <w:rPr>
          <w:spacing w:val="-4"/>
        </w:rPr>
        <w:t>（四）勞工安全衛生、公共環境與安全（包括安全設施、防護用具、圍</w:t>
      </w:r>
      <w:r>
        <w:rPr>
          <w:spacing w:val="28"/>
        </w:rPr>
        <w:t> </w:t>
      </w:r>
      <w:r>
        <w:rPr>
          <w:spacing w:val="-1"/>
        </w:rPr>
        <w:t>籬、交通警告設施、空氣污染、揚塵、噪音等）。</w:t>
      </w:r>
    </w:p>
    <w:p>
      <w:pPr>
        <w:pStyle w:val="BodyText"/>
        <w:spacing w:line="300" w:lineRule="auto"/>
        <w:ind w:right="0" w:hanging="840"/>
        <w:jc w:val="left"/>
      </w:pPr>
      <w:r>
        <w:rPr/>
        <w:t>（五</w:t>
      </w:r>
      <w:r>
        <w:rPr>
          <w:spacing w:val="-25"/>
        </w:rPr>
        <w:t>）</w:t>
      </w:r>
      <w:r>
        <w:rPr/>
        <w:t>配合</w:t>
      </w:r>
      <w:r>
        <w:rPr>
          <w:spacing w:val="-24"/>
        </w:rPr>
        <w:t>度</w:t>
      </w:r>
      <w:r>
        <w:rPr/>
        <w:t>（</w:t>
      </w:r>
      <w:r>
        <w:rPr>
          <w:spacing w:val="-3"/>
        </w:rPr>
        <w:t>包</w:t>
      </w:r>
      <w:r>
        <w:rPr/>
        <w:t>括抽驗</w:t>
      </w:r>
      <w:r>
        <w:rPr>
          <w:spacing w:val="-3"/>
        </w:rPr>
        <w:t>前</w:t>
      </w:r>
      <w:r>
        <w:rPr/>
        <w:t>置作</w:t>
      </w:r>
      <w:r>
        <w:rPr>
          <w:spacing w:val="-13"/>
        </w:rPr>
        <w:t>業</w:t>
      </w:r>
      <w:r>
        <w:rPr>
          <w:spacing w:val="-15"/>
        </w:rPr>
        <w:t>、</w:t>
      </w:r>
      <w:r>
        <w:rPr/>
        <w:t>現</w:t>
      </w:r>
      <w:r>
        <w:rPr>
          <w:spacing w:val="1"/>
        </w:rPr>
        <w:t>場</w:t>
      </w:r>
      <w:r>
        <w:rPr/>
        <w:t>抽</w:t>
      </w:r>
      <w:r>
        <w:rPr>
          <w:spacing w:val="-13"/>
        </w:rPr>
        <w:t>驗、</w:t>
      </w:r>
      <w:r>
        <w:rPr>
          <w:spacing w:val="-3"/>
        </w:rPr>
        <w:t>缺</w:t>
      </w:r>
      <w:r>
        <w:rPr/>
        <w:t>失</w:t>
      </w:r>
      <w:r>
        <w:rPr>
          <w:spacing w:val="-3"/>
        </w:rPr>
        <w:t>改</w:t>
      </w:r>
      <w:r>
        <w:rPr/>
        <w:t>善</w:t>
      </w:r>
      <w:r>
        <w:rPr>
          <w:spacing w:val="1"/>
        </w:rPr>
        <w:t>之</w:t>
      </w:r>
      <w:r>
        <w:rPr/>
        <w:t>配</w:t>
      </w:r>
      <w:r>
        <w:rPr>
          <w:spacing w:val="-3"/>
        </w:rPr>
        <w:t>合</w:t>
      </w:r>
      <w:r>
        <w:rPr/>
        <w:t>辦理情</w:t>
      </w:r>
      <w:r>
        <w:rPr/>
        <w:t> 形）。</w:t>
      </w:r>
    </w:p>
    <w:p>
      <w:pPr>
        <w:pStyle w:val="BodyText"/>
        <w:spacing w:line="240" w:lineRule="auto" w:before="24"/>
        <w:ind w:left="118" w:right="0"/>
        <w:jc w:val="left"/>
      </w:pPr>
      <w:r>
        <w:rPr>
          <w:spacing w:val="-1"/>
        </w:rPr>
        <w:t>五、抽驗不合格之處理：</w:t>
      </w:r>
    </w:p>
    <w:p>
      <w:pPr>
        <w:pStyle w:val="BodyText"/>
        <w:spacing w:line="300" w:lineRule="auto" w:before="94"/>
        <w:ind w:right="0" w:hanging="840"/>
        <w:jc w:val="left"/>
      </w:pPr>
      <w:r>
        <w:rPr/>
        <w:t>（一</w:t>
      </w:r>
      <w:r>
        <w:rPr>
          <w:spacing w:val="-32"/>
        </w:rPr>
        <w:t>）</w:t>
      </w:r>
      <w:r>
        <w:rPr/>
        <w:t>不合</w:t>
      </w:r>
      <w:r>
        <w:rPr>
          <w:spacing w:val="-3"/>
        </w:rPr>
        <w:t>格</w:t>
      </w:r>
      <w:r>
        <w:rPr/>
        <w:t>之</w:t>
      </w:r>
      <w:r>
        <w:rPr>
          <w:spacing w:val="-3"/>
        </w:rPr>
        <w:t>構</w:t>
      </w:r>
      <w:r>
        <w:rPr/>
        <w:t>造物應</w:t>
      </w:r>
      <w:r>
        <w:rPr>
          <w:spacing w:val="-3"/>
        </w:rPr>
        <w:t>依</w:t>
      </w:r>
      <w:r>
        <w:rPr/>
        <w:t>契約</w:t>
      </w:r>
      <w:r>
        <w:rPr>
          <w:spacing w:val="-3"/>
        </w:rPr>
        <w:t>規</w:t>
      </w:r>
      <w:r>
        <w:rPr>
          <w:spacing w:val="-1"/>
        </w:rPr>
        <w:t>定</w:t>
      </w:r>
      <w:r>
        <w:rPr/>
        <w:t>改善或</w:t>
      </w:r>
      <w:r>
        <w:rPr>
          <w:spacing w:val="-3"/>
        </w:rPr>
        <w:t>拆</w:t>
      </w:r>
      <w:r>
        <w:rPr/>
        <w:t>除重</w:t>
      </w:r>
      <w:r>
        <w:rPr>
          <w:spacing w:val="-17"/>
        </w:rPr>
        <w:t>作，</w:t>
      </w:r>
      <w:r>
        <w:rPr/>
        <w:t>所有損</w:t>
      </w:r>
      <w:r>
        <w:rPr>
          <w:spacing w:val="-32"/>
        </w:rPr>
        <w:t>失</w:t>
      </w:r>
      <w:r>
        <w:rPr/>
        <w:t>（</w:t>
      </w:r>
      <w:r>
        <w:rPr>
          <w:spacing w:val="-3"/>
        </w:rPr>
        <w:t>包</w:t>
      </w:r>
      <w:r>
        <w:rPr/>
        <w:t>括</w:t>
      </w:r>
      <w:r>
        <w:rPr/>
        <w:t> </w:t>
      </w:r>
      <w:r>
        <w:rPr>
          <w:spacing w:val="-1"/>
        </w:rPr>
        <w:t>供應材料）由承攬廠商負責。</w:t>
      </w:r>
    </w:p>
    <w:p>
      <w:pPr>
        <w:pStyle w:val="BodyText"/>
        <w:spacing w:line="301" w:lineRule="auto" w:before="24"/>
        <w:ind w:right="0" w:hanging="840"/>
        <w:jc w:val="left"/>
      </w:pPr>
      <w:r>
        <w:rPr/>
        <w:t>（二</w:t>
      </w:r>
      <w:r>
        <w:rPr>
          <w:spacing w:val="-32"/>
        </w:rPr>
        <w:t>）</w:t>
      </w:r>
      <w:r>
        <w:rPr/>
        <w:t>受抽</w:t>
      </w:r>
      <w:r>
        <w:rPr>
          <w:spacing w:val="-3"/>
        </w:rPr>
        <w:t>驗</w:t>
      </w:r>
      <w:r>
        <w:rPr/>
        <w:t>之</w:t>
      </w:r>
      <w:r>
        <w:rPr>
          <w:spacing w:val="-3"/>
        </w:rPr>
        <w:t>工</w:t>
      </w:r>
      <w:r>
        <w:rPr>
          <w:spacing w:val="-15"/>
        </w:rPr>
        <w:t>程，</w:t>
      </w:r>
      <w:r>
        <w:rPr>
          <w:spacing w:val="-3"/>
        </w:rPr>
        <w:t>其</w:t>
      </w:r>
      <w:r>
        <w:rPr/>
        <w:t>部分</w:t>
      </w:r>
      <w:r>
        <w:rPr>
          <w:spacing w:val="-3"/>
        </w:rPr>
        <w:t>構</w:t>
      </w:r>
      <w:r>
        <w:rPr/>
        <w:t>造</w:t>
      </w:r>
      <w:r>
        <w:rPr>
          <w:spacing w:val="-3"/>
        </w:rPr>
        <w:t>物</w:t>
      </w:r>
      <w:r>
        <w:rPr/>
        <w:t>有不合</w:t>
      </w:r>
      <w:r>
        <w:rPr>
          <w:spacing w:val="-3"/>
        </w:rPr>
        <w:t>格</w:t>
      </w:r>
      <w:r>
        <w:rPr>
          <w:spacing w:val="-15"/>
        </w:rPr>
        <w:t>者</w:t>
      </w:r>
      <w:r>
        <w:rPr>
          <w:spacing w:val="-17"/>
        </w:rPr>
        <w:t>，</w:t>
      </w:r>
      <w:r>
        <w:rPr/>
        <w:t>抽</w:t>
      </w:r>
      <w:r>
        <w:rPr>
          <w:spacing w:val="-3"/>
        </w:rPr>
        <w:t>驗</w:t>
      </w:r>
      <w:r>
        <w:rPr/>
        <w:t>人員對</w:t>
      </w:r>
      <w:r>
        <w:rPr>
          <w:spacing w:val="-3"/>
        </w:rPr>
        <w:t>該</w:t>
      </w:r>
      <w:r>
        <w:rPr/>
        <w:t>工程應</w:t>
      </w:r>
      <w:r>
        <w:rPr/>
        <w:t> </w:t>
      </w:r>
      <w:r>
        <w:rPr>
          <w:spacing w:val="-1"/>
        </w:rPr>
        <w:t>列管追蹤並鑽心抽驗。</w:t>
      </w:r>
    </w:p>
    <w:p>
      <w:pPr>
        <w:spacing w:after="0" w:line="301" w:lineRule="auto"/>
        <w:jc w:val="left"/>
        <w:sectPr>
          <w:footerReference w:type="default" r:id="rId5"/>
          <w:type w:val="continuous"/>
          <w:pgSz w:w="11910" w:h="16840"/>
          <w:pgMar w:footer="999" w:top="1200" w:bottom="1180" w:left="1300" w:right="1240"/>
          <w:pgNumType w:start="1"/>
        </w:sectPr>
      </w:pPr>
    </w:p>
    <w:p>
      <w:pPr>
        <w:pStyle w:val="BodyText"/>
        <w:spacing w:line="302" w:lineRule="auto" w:before="0"/>
        <w:ind w:right="0" w:hanging="840"/>
        <w:jc w:val="left"/>
      </w:pPr>
      <w:r>
        <w:rPr/>
        <w:t>（三</w:t>
      </w:r>
      <w:r>
        <w:rPr>
          <w:spacing w:val="-46"/>
        </w:rPr>
        <w:t>）</w:t>
      </w:r>
      <w:r>
        <w:rPr/>
        <w:t>抽</w:t>
      </w:r>
      <w:r>
        <w:rPr>
          <w:spacing w:val="-3"/>
        </w:rPr>
        <w:t>驗</w:t>
      </w:r>
      <w:r>
        <w:rPr/>
        <w:t>不合</w:t>
      </w:r>
      <w:r>
        <w:rPr>
          <w:spacing w:val="-3"/>
        </w:rPr>
        <w:t>格</w:t>
      </w:r>
      <w:r>
        <w:rPr/>
        <w:t>之工程</w:t>
      </w:r>
      <w:r>
        <w:rPr>
          <w:spacing w:val="-3"/>
        </w:rPr>
        <w:t>均</w:t>
      </w:r>
      <w:r>
        <w:rPr/>
        <w:t>予以</w:t>
      </w:r>
      <w:r>
        <w:rPr>
          <w:spacing w:val="-3"/>
        </w:rPr>
        <w:t>列</w:t>
      </w:r>
      <w:r>
        <w:rPr>
          <w:spacing w:val="-24"/>
        </w:rPr>
        <w:t>管</w:t>
      </w:r>
      <w:r>
        <w:rPr>
          <w:spacing w:val="-22"/>
        </w:rPr>
        <w:t>，</w:t>
      </w:r>
      <w:r>
        <w:rPr>
          <w:spacing w:val="-3"/>
        </w:rPr>
        <w:t>工</w:t>
      </w:r>
      <w:r>
        <w:rPr/>
        <w:t>程承</w:t>
      </w:r>
      <w:r>
        <w:rPr>
          <w:spacing w:val="-3"/>
        </w:rPr>
        <w:t>辦</w:t>
      </w:r>
      <w:r>
        <w:rPr/>
        <w:t>單位</w:t>
      </w:r>
      <w:r>
        <w:rPr>
          <w:spacing w:val="-3"/>
        </w:rPr>
        <w:t>應</w:t>
      </w:r>
      <w:r>
        <w:rPr/>
        <w:t>依契約</w:t>
      </w:r>
      <w:r>
        <w:rPr>
          <w:spacing w:val="-3"/>
        </w:rPr>
        <w:t>規</w:t>
      </w:r>
      <w:r>
        <w:rPr/>
        <w:t>定要求</w:t>
      </w:r>
      <w:r>
        <w:rPr/>
        <w:t> </w:t>
      </w:r>
      <w:r>
        <w:rPr>
          <w:spacing w:val="-1"/>
        </w:rPr>
        <w:t>承包廠商重作或改善完竣為止。</w:t>
      </w:r>
    </w:p>
    <w:p>
      <w:pPr>
        <w:pStyle w:val="BodyText"/>
        <w:spacing w:line="240" w:lineRule="auto"/>
        <w:ind w:left="0" w:right="385"/>
        <w:jc w:val="center"/>
      </w:pPr>
      <w:r>
        <w:rPr>
          <w:spacing w:val="-1"/>
        </w:rPr>
        <w:t>六、受抽驗單位得依抽驗結果之總評分對所屬有功人員辦理以下獎勵：</w:t>
      </w:r>
    </w:p>
    <w:p>
      <w:pPr>
        <w:pStyle w:val="BodyText"/>
        <w:spacing w:line="240" w:lineRule="auto" w:before="92"/>
        <w:ind w:left="877" w:right="0"/>
        <w:jc w:val="left"/>
      </w:pPr>
      <w:r>
        <w:rPr>
          <w:spacing w:val="-1"/>
        </w:rPr>
        <w:t>（一）九十分以上者，記功一次。</w:t>
      </w:r>
    </w:p>
    <w:p>
      <w:pPr>
        <w:pStyle w:val="BodyText"/>
        <w:spacing w:line="240" w:lineRule="auto" w:before="94"/>
        <w:ind w:left="915" w:right="0"/>
        <w:jc w:val="left"/>
      </w:pPr>
      <w:r>
        <w:rPr>
          <w:spacing w:val="-1"/>
        </w:rPr>
        <w:t>（二）八十五分以上者，嘉獎二次。</w:t>
      </w:r>
    </w:p>
    <w:p>
      <w:pPr>
        <w:pStyle w:val="BodyText"/>
        <w:spacing w:line="301" w:lineRule="auto" w:before="94"/>
        <w:ind w:left="814" w:right="0" w:firstLine="100"/>
        <w:jc w:val="left"/>
      </w:pPr>
      <w:r>
        <w:rPr>
          <w:spacing w:val="-1"/>
        </w:rPr>
        <w:t>（三）八十分以上者，嘉獎一次。</w:t>
      </w:r>
      <w:r>
        <w:rPr>
          <w:spacing w:val="24"/>
        </w:rPr>
        <w:t> </w:t>
      </w:r>
      <w:r>
        <w:rPr>
          <w:spacing w:val="-1"/>
        </w:rPr>
        <w:t>七十分以上未滿八十分者，不予獎勵。</w:t>
      </w:r>
      <w:r>
        <w:rPr>
          <w:spacing w:val="21"/>
        </w:rPr>
        <w:t> </w:t>
      </w:r>
      <w:r>
        <w:rPr>
          <w:spacing w:val="-2"/>
        </w:rPr>
        <w:t>第一項之獎勵應於每年度結束後辦理一次，年度內有數次符合獎勵事</w:t>
      </w:r>
      <w:r>
        <w:rPr>
          <w:spacing w:val="28"/>
        </w:rPr>
        <w:t> </w:t>
      </w:r>
      <w:r>
        <w:rPr>
          <w:spacing w:val="-1"/>
        </w:rPr>
        <w:t>由者，擇優、擇一獎勵一次。</w:t>
      </w:r>
    </w:p>
    <w:p>
      <w:pPr>
        <w:pStyle w:val="BodyText"/>
        <w:spacing w:line="301" w:lineRule="auto" w:before="20"/>
        <w:ind w:left="678" w:right="0" w:hanging="560"/>
        <w:jc w:val="left"/>
      </w:pPr>
      <w:r>
        <w:rPr>
          <w:spacing w:val="-3"/>
        </w:rPr>
        <w:t>七、抽驗結果經評定為未滿</w:t>
      </w:r>
      <w:r>
        <w:rPr>
          <w:spacing w:val="-4"/>
        </w:rPr>
        <w:t> </w:t>
      </w:r>
      <w:r>
        <w:rPr>
          <w:rFonts w:ascii="細明體" w:hAnsi="細明體" w:cs="細明體" w:eastAsia="細明體"/>
          <w:spacing w:val="-1"/>
        </w:rPr>
        <w:t>70</w:t>
      </w:r>
      <w:r>
        <w:rPr>
          <w:rFonts w:ascii="細明體" w:hAnsi="細明體" w:cs="細明體" w:eastAsia="細明體"/>
          <w:spacing w:val="-72"/>
        </w:rPr>
        <w:t> </w:t>
      </w:r>
      <w:r>
        <w:rPr>
          <w:spacing w:val="-2"/>
        </w:rPr>
        <w:t>分者，由工程承辦機關依下列規定對所屬人</w:t>
      </w:r>
      <w:r>
        <w:rPr>
          <w:spacing w:val="29"/>
        </w:rPr>
        <w:t> </w:t>
      </w:r>
      <w:r>
        <w:rPr>
          <w:spacing w:val="-1"/>
        </w:rPr>
        <w:t>員辦理懲處：</w:t>
      </w:r>
    </w:p>
    <w:p>
      <w:pPr>
        <w:pStyle w:val="BodyText"/>
        <w:spacing w:line="300" w:lineRule="auto"/>
        <w:ind w:left="1578" w:right="0" w:hanging="900"/>
        <w:jc w:val="left"/>
      </w:pPr>
      <w:r>
        <w:rPr>
          <w:spacing w:val="-1"/>
        </w:rPr>
        <w:t>（一）抽查紀錄有下列情形二目以上，承辦人記申誡一次處分：</w:t>
      </w:r>
      <w:r>
        <w:rPr>
          <w:spacing w:val="21"/>
        </w:rPr>
        <w:t> </w:t>
      </w:r>
      <w:r>
        <w:rPr>
          <w:rFonts w:ascii="細明體" w:hAnsi="細明體" w:cs="細明體" w:eastAsia="細明體"/>
          <w:spacing w:val="-1"/>
        </w:rPr>
        <w:t>1.</w:t>
      </w:r>
      <w:r>
        <w:rPr>
          <w:spacing w:val="-1"/>
        </w:rPr>
        <w:t>工程督導次數不足無法掌控品質、督導紀錄填寫流於形式。</w:t>
      </w:r>
    </w:p>
    <w:p>
      <w:pPr>
        <w:pStyle w:val="BodyText"/>
        <w:spacing w:line="240" w:lineRule="auto" w:before="24"/>
        <w:ind w:left="1578" w:right="0"/>
        <w:jc w:val="left"/>
      </w:pPr>
      <w:r>
        <w:rPr>
          <w:rFonts w:ascii="細明體" w:hAnsi="細明體" w:cs="細明體" w:eastAsia="細明體"/>
          <w:spacing w:val="-1"/>
        </w:rPr>
        <w:t>2.</w:t>
      </w:r>
      <w:r>
        <w:rPr>
          <w:spacing w:val="-1"/>
        </w:rPr>
        <w:t>督導缺失改善追蹤未落實、改善紀錄不全。</w:t>
      </w:r>
    </w:p>
    <w:p>
      <w:pPr>
        <w:pStyle w:val="BodyText"/>
        <w:spacing w:line="300" w:lineRule="auto" w:before="94"/>
        <w:ind w:left="1856" w:right="0" w:hanging="279"/>
        <w:jc w:val="left"/>
      </w:pPr>
      <w:r>
        <w:rPr>
          <w:rFonts w:ascii="細明體" w:hAnsi="細明體" w:cs="細明體" w:eastAsia="細明體"/>
          <w:spacing w:val="-1"/>
        </w:rPr>
        <w:t>3.</w:t>
      </w:r>
      <w:r>
        <w:rPr>
          <w:spacing w:val="-1"/>
        </w:rPr>
        <w:t>對契約規定之計畫書或廠商報核相關文件，審查不確實或未</w:t>
      </w:r>
      <w:r>
        <w:rPr>
          <w:spacing w:val="21"/>
        </w:rPr>
        <w:t> </w:t>
      </w:r>
      <w:r>
        <w:rPr/>
        <w:t>核備。</w:t>
      </w:r>
    </w:p>
    <w:p>
      <w:pPr>
        <w:pStyle w:val="BodyText"/>
        <w:spacing w:line="301" w:lineRule="auto" w:before="24"/>
        <w:ind w:left="1856" w:right="0" w:hanging="279"/>
        <w:jc w:val="left"/>
      </w:pPr>
      <w:r>
        <w:rPr>
          <w:rFonts w:ascii="細明體" w:hAnsi="細明體" w:cs="細明體" w:eastAsia="細明體"/>
          <w:spacing w:val="-1"/>
        </w:rPr>
        <w:t>4.</w:t>
      </w:r>
      <w:r>
        <w:rPr>
          <w:spacing w:val="-1"/>
        </w:rPr>
        <w:t>工程進度落後達百分之十，連續達二個月者，未採取適當處</w:t>
      </w:r>
      <w:r>
        <w:rPr>
          <w:spacing w:val="23"/>
        </w:rPr>
        <w:t> </w:t>
      </w:r>
      <w:r>
        <w:rPr/>
        <w:t>置。</w:t>
      </w:r>
    </w:p>
    <w:p>
      <w:pPr>
        <w:pStyle w:val="BodyText"/>
        <w:spacing w:line="301" w:lineRule="auto" w:before="19"/>
        <w:ind w:left="1856" w:right="0" w:hanging="279"/>
        <w:jc w:val="left"/>
      </w:pPr>
      <w:r>
        <w:rPr>
          <w:rFonts w:ascii="細明體" w:hAnsi="細明體" w:cs="細明體" w:eastAsia="細明體"/>
          <w:spacing w:val="-1"/>
        </w:rPr>
        <w:t>5.</w:t>
      </w:r>
      <w:r>
        <w:rPr>
          <w:spacing w:val="-1"/>
        </w:rPr>
        <w:t>未適時督促專案管理廠商、設計監造廠商及承攬廠商辦理其</w:t>
      </w:r>
      <w:r>
        <w:rPr>
          <w:spacing w:val="21"/>
        </w:rPr>
        <w:t> </w:t>
      </w:r>
      <w:r>
        <w:rPr/>
        <w:t>應辦事項。</w:t>
      </w:r>
    </w:p>
    <w:p>
      <w:pPr>
        <w:pStyle w:val="BodyText"/>
        <w:spacing w:line="240" w:lineRule="auto"/>
        <w:ind w:left="1578" w:right="0"/>
        <w:jc w:val="left"/>
      </w:pPr>
      <w:r>
        <w:rPr>
          <w:rFonts w:ascii="細明體" w:hAnsi="細明體" w:cs="細明體" w:eastAsia="細明體"/>
          <w:spacing w:val="-1"/>
        </w:rPr>
        <w:t>6.</w:t>
      </w:r>
      <w:r>
        <w:rPr>
          <w:spacing w:val="-1"/>
        </w:rPr>
        <w:t>就工程品質之明顯缺失未察覺或未採取適當處置措施。</w:t>
      </w:r>
    </w:p>
    <w:p>
      <w:pPr>
        <w:pStyle w:val="BodyText"/>
        <w:spacing w:line="240" w:lineRule="auto" w:before="92"/>
        <w:ind w:left="1578" w:right="0"/>
        <w:jc w:val="left"/>
      </w:pPr>
      <w:r>
        <w:rPr>
          <w:rFonts w:ascii="細明體" w:hAnsi="細明體" w:cs="細明體" w:eastAsia="細明體"/>
          <w:spacing w:val="-1"/>
        </w:rPr>
        <w:t>7.</w:t>
      </w:r>
      <w:r>
        <w:rPr>
          <w:spacing w:val="-1"/>
        </w:rPr>
        <w:t>其他經抽驗人員認定應予懲處事項。</w:t>
      </w:r>
    </w:p>
    <w:p>
      <w:pPr>
        <w:pStyle w:val="BodyText"/>
        <w:spacing w:line="300" w:lineRule="auto" w:before="95"/>
        <w:ind w:right="0" w:hanging="780"/>
        <w:jc w:val="left"/>
      </w:pPr>
      <w:r>
        <w:rPr>
          <w:spacing w:val="-2"/>
        </w:rPr>
        <w:t>（二）抽查紀錄有下列情形二目以上者，承辦人記申誡二次處分，其</w:t>
      </w:r>
      <w:r>
        <w:rPr>
          <w:spacing w:val="59"/>
        </w:rPr>
        <w:t> </w:t>
      </w:r>
      <w:r>
        <w:rPr>
          <w:spacing w:val="-1"/>
        </w:rPr>
        <w:t>直屬主管記申誡一次處分：</w:t>
      </w:r>
      <w:r>
        <w:rPr>
          <w:spacing w:val="24"/>
        </w:rPr>
        <w:t> </w:t>
      </w:r>
      <w:r>
        <w:rPr>
          <w:rFonts w:ascii="細明體" w:hAnsi="細明體" w:cs="細明體" w:eastAsia="細明體"/>
          <w:spacing w:val="-1"/>
        </w:rPr>
        <w:t>1.</w:t>
      </w:r>
      <w:r>
        <w:rPr>
          <w:spacing w:val="-1"/>
        </w:rPr>
        <w:t>未執行工程督導、督導紀錄未建立或督導紀錄有偽造、變</w:t>
      </w:r>
    </w:p>
    <w:p>
      <w:pPr>
        <w:pStyle w:val="BodyText"/>
        <w:spacing w:line="301" w:lineRule="auto" w:before="23"/>
        <w:ind w:right="1963" w:firstLine="345"/>
        <w:jc w:val="left"/>
      </w:pPr>
      <w:r>
        <w:rPr>
          <w:spacing w:val="-1"/>
        </w:rPr>
        <w:t>造、記載不實。</w:t>
      </w:r>
      <w:r>
        <w:rPr>
          <w:spacing w:val="24"/>
        </w:rPr>
        <w:t> </w:t>
      </w:r>
      <w:r>
        <w:rPr>
          <w:rFonts w:ascii="細明體" w:hAnsi="細明體" w:cs="細明體" w:eastAsia="細明體"/>
          <w:spacing w:val="-1"/>
        </w:rPr>
        <w:t>2.</w:t>
      </w:r>
      <w:r>
        <w:rPr>
          <w:spacing w:val="-1"/>
        </w:rPr>
        <w:t>督導缺失改善資料未建立。</w:t>
      </w:r>
    </w:p>
    <w:p>
      <w:pPr>
        <w:pStyle w:val="BodyText"/>
        <w:spacing w:line="240" w:lineRule="auto" w:before="19"/>
        <w:ind w:right="0"/>
        <w:jc w:val="left"/>
      </w:pPr>
      <w:r>
        <w:rPr>
          <w:rFonts w:ascii="細明體" w:hAnsi="細明體" w:cs="細明體" w:eastAsia="細明體"/>
          <w:spacing w:val="-2"/>
        </w:rPr>
        <w:t>3.</w:t>
      </w:r>
      <w:r>
        <w:rPr>
          <w:spacing w:val="-2"/>
        </w:rPr>
        <w:t>工程進度落後達百分之二十，未採取適當處置。</w:t>
      </w:r>
    </w:p>
    <w:p>
      <w:pPr>
        <w:pStyle w:val="BodyText"/>
        <w:spacing w:line="301" w:lineRule="auto" w:before="94"/>
        <w:ind w:left="118" w:right="0" w:firstLine="1319"/>
        <w:jc w:val="left"/>
      </w:pPr>
      <w:r>
        <w:rPr>
          <w:rFonts w:ascii="細明體" w:hAnsi="細明體" w:cs="細明體" w:eastAsia="細明體"/>
          <w:spacing w:val="-1"/>
        </w:rPr>
        <w:t>4.</w:t>
      </w:r>
      <w:r>
        <w:rPr>
          <w:spacing w:val="-1"/>
        </w:rPr>
        <w:t>工程品質有重大缺失未察覺或未採取適當處置。</w:t>
      </w:r>
      <w:r>
        <w:rPr>
          <w:spacing w:val="21"/>
        </w:rPr>
        <w:t> </w:t>
      </w:r>
      <w:r>
        <w:rPr>
          <w:spacing w:val="-1"/>
        </w:rPr>
        <w:t>八、廠商有下列情形者，由本府政風處專案簽報頒獎表揚：</w:t>
      </w:r>
    </w:p>
    <w:p>
      <w:pPr>
        <w:pStyle w:val="BodyText"/>
        <w:spacing w:line="240" w:lineRule="auto" w:before="20"/>
        <w:ind w:left="678" w:right="0"/>
        <w:jc w:val="left"/>
      </w:pPr>
      <w:r>
        <w:rPr>
          <w:spacing w:val="-1"/>
        </w:rPr>
        <w:t>（一）工程抽驗成績達八十五分以上。</w:t>
      </w:r>
    </w:p>
    <w:p>
      <w:pPr>
        <w:spacing w:after="0" w:line="240" w:lineRule="auto"/>
        <w:jc w:val="left"/>
        <w:sectPr>
          <w:pgSz w:w="11910" w:h="16840"/>
          <w:pgMar w:header="0" w:footer="999" w:top="1180" w:bottom="1180" w:left="1300" w:right="1300"/>
        </w:sectPr>
      </w:pPr>
    </w:p>
    <w:p>
      <w:pPr>
        <w:pStyle w:val="BodyText"/>
        <w:spacing w:line="302" w:lineRule="auto" w:before="0"/>
        <w:ind w:left="1518" w:right="105" w:hanging="840"/>
        <w:jc w:val="left"/>
      </w:pPr>
      <w:r>
        <w:rPr>
          <w:spacing w:val="-1"/>
        </w:rPr>
        <w:t>（二）工程竣工進度超前百分之二十以上，並於原期程內完成提報優</w:t>
      </w:r>
      <w:r>
        <w:rPr>
          <w:spacing w:val="23"/>
        </w:rPr>
        <w:t> </w:t>
      </w:r>
      <w:r>
        <w:rPr/>
        <w:t>良廠商。</w:t>
      </w:r>
    </w:p>
    <w:p>
      <w:pPr>
        <w:pStyle w:val="BodyText"/>
        <w:spacing w:line="300" w:lineRule="auto"/>
        <w:ind w:left="118" w:right="2068" w:firstLine="1120"/>
        <w:jc w:val="left"/>
      </w:pPr>
      <w:r>
        <w:rPr>
          <w:spacing w:val="-2"/>
        </w:rPr>
        <w:t>前項獎勵應於每年度結束後辦理一次。</w:t>
      </w:r>
      <w:r>
        <w:rPr>
          <w:spacing w:val="33"/>
        </w:rPr>
        <w:t> </w:t>
      </w:r>
      <w:r>
        <w:rPr>
          <w:spacing w:val="-2"/>
        </w:rPr>
        <w:t>九、本要點所需經費由受驗工程之工程管理費項下支應。</w:t>
      </w:r>
    </w:p>
    <w:sectPr>
      <w:pgSz w:w="11910" w:h="16840"/>
      <w:pgMar w:header="0" w:footer="999" w:top="1180" w:bottom="118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iryo">
    <w:altName w:val="Meiryo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細明體">
    <w:altName w:val="細明體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30005pt;margin-top:780.945435pt;width:9pt;height:12pt;mso-position-horizontal-relative:page;mso-position-vertical-relative:page;z-index:-289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1438"/>
    </w:pPr>
    <w:rPr>
      <w:rFonts w:ascii="新細明體" w:hAnsi="新細明體" w:eastAsia="新細明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tccgod</dc:creator>
  <dc:title>99年度辦理臺中市政府暨所屬機關學校公共工程抽驗計畫</dc:title>
  <dcterms:created xsi:type="dcterms:W3CDTF">2018-08-06T14:12:46Z</dcterms:created>
  <dcterms:modified xsi:type="dcterms:W3CDTF">2018-08-06T14:12:46Z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2018-08-06T00:00:00Z</vt:filetime>
  </property>
</Properties>
</file>